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BF5468E" w14:textId="77777777" w:rsidR="00806912" w:rsidRPr="0029379C" w:rsidRDefault="00F96F91" w:rsidP="0029379C">
      <w:pPr>
        <w:pStyle w:val="Sinespaciado"/>
        <w:rPr>
          <w:rFonts w:ascii="Segoe UI" w:hAnsi="Segoe UI" w:cs="Segoe UI"/>
          <w:spacing w:val="34"/>
          <w:sz w:val="28"/>
        </w:rPr>
      </w:pPr>
      <w:r>
        <w:rPr>
          <w:rFonts w:ascii="Segoe UI" w:hAnsi="Segoe UI" w:cs="Segoe UI"/>
          <w:noProof/>
          <w:spacing w:val="34"/>
          <w:sz w:val="28"/>
          <w:lang w:eastAsia="es-CO"/>
        </w:rPr>
        <mc:AlternateContent>
          <mc:Choice Requires="wpg">
            <w:drawing>
              <wp:anchor distT="0" distB="0" distL="114300" distR="114300" simplePos="0" relativeHeight="251671552" behindDoc="0" locked="0" layoutInCell="1" allowOverlap="1" wp14:anchorId="21D23F7E" wp14:editId="19DA8344">
                <wp:simplePos x="0" y="0"/>
                <wp:positionH relativeFrom="column">
                  <wp:posOffset>-299085</wp:posOffset>
                </wp:positionH>
                <wp:positionV relativeFrom="paragraph">
                  <wp:posOffset>252095</wp:posOffset>
                </wp:positionV>
                <wp:extent cx="6292850" cy="1152525"/>
                <wp:effectExtent l="0" t="0" r="0" b="9525"/>
                <wp:wrapSquare wrapText="bothSides"/>
                <wp:docPr id="14" name="Grupo 14"/>
                <wp:cNvGraphicFramePr/>
                <a:graphic xmlns:a="http://schemas.openxmlformats.org/drawingml/2006/main">
                  <a:graphicData uri="http://schemas.microsoft.com/office/word/2010/wordprocessingGroup">
                    <wpg:wgp>
                      <wpg:cNvGrpSpPr/>
                      <wpg:grpSpPr>
                        <a:xfrm>
                          <a:off x="0" y="0"/>
                          <a:ext cx="6292850" cy="1152525"/>
                          <a:chOff x="0" y="66409"/>
                          <a:chExt cx="6292850" cy="1152791"/>
                        </a:xfrm>
                      </wpg:grpSpPr>
                      <wpg:grpSp>
                        <wpg:cNvPr id="11" name="Grupo 11"/>
                        <wpg:cNvGrpSpPr/>
                        <wpg:grpSpPr>
                          <a:xfrm>
                            <a:off x="0" y="66409"/>
                            <a:ext cx="6210300" cy="918476"/>
                            <a:chOff x="-1553674" y="47464"/>
                            <a:chExt cx="4255296" cy="920514"/>
                          </a:xfrm>
                        </wpg:grpSpPr>
                        <wps:wsp>
                          <wps:cNvPr id="217" name="Cuadro de texto 2"/>
                          <wps:cNvSpPr txBox="1">
                            <a:spLocks noChangeArrowheads="1"/>
                          </wps:cNvSpPr>
                          <wps:spPr bwMode="auto">
                            <a:xfrm>
                              <a:off x="-1553674" y="47464"/>
                              <a:ext cx="4255296" cy="920514"/>
                            </a:xfrm>
                            <a:prstGeom prst="rect">
                              <a:avLst/>
                            </a:prstGeom>
                            <a:noFill/>
                            <a:ln w="9525">
                              <a:noFill/>
                              <a:miter lim="800000"/>
                              <a:headEnd/>
                              <a:tailEnd/>
                            </a:ln>
                          </wps:spPr>
                          <wps:txbx>
                            <w:txbxContent>
                              <w:p w14:paraId="0AB7E1F7" w14:textId="77777777" w:rsidR="0041226D" w:rsidRPr="003916FB" w:rsidRDefault="0041226D" w:rsidP="0029379C">
                                <w:pPr>
                                  <w:pStyle w:val="Sinespaciado"/>
                                  <w:jc w:val="center"/>
                                  <w:rPr>
                                    <w:rFonts w:ascii="Sansation" w:hAnsi="Sansation" w:cs="Segoe UI"/>
                                    <w:sz w:val="96"/>
                                  </w:rPr>
                                </w:pPr>
                                <w:r w:rsidRPr="003916FB">
                                  <w:rPr>
                                    <w:rFonts w:ascii="Sansation" w:hAnsi="Sansation" w:cs="Segoe UI"/>
                                    <w:b/>
                                    <w:sz w:val="96"/>
                                  </w:rPr>
                                  <w:t>CITE</w:t>
                                </w:r>
                                <w:r w:rsidRPr="003916FB">
                                  <w:rPr>
                                    <w:rFonts w:ascii="Sansation" w:hAnsi="Sansation" w:cs="Segoe UI"/>
                                    <w:sz w:val="96"/>
                                  </w:rPr>
                                  <w:t>CSA</w:t>
                                </w:r>
                              </w:p>
                            </w:txbxContent>
                          </wps:txbx>
                          <wps:bodyPr rot="0" vert="horz" wrap="square" lIns="91440" tIns="45720" rIns="91440" bIns="45720" anchor="t" anchorCtr="0">
                            <a:noAutofit/>
                          </wps:bodyPr>
                        </wps:wsp>
                        <wps:wsp>
                          <wps:cNvPr id="6" name="Cuadro de texto 2"/>
                          <wps:cNvSpPr txBox="1">
                            <a:spLocks noChangeArrowheads="1"/>
                          </wps:cNvSpPr>
                          <wps:spPr bwMode="auto">
                            <a:xfrm>
                              <a:off x="-300583" y="66561"/>
                              <a:ext cx="1018141" cy="238653"/>
                            </a:xfrm>
                            <a:prstGeom prst="rect">
                              <a:avLst/>
                            </a:prstGeom>
                            <a:noFill/>
                            <a:ln w="9525">
                              <a:noFill/>
                              <a:miter lim="800000"/>
                              <a:headEnd/>
                              <a:tailEnd/>
                            </a:ln>
                          </wps:spPr>
                          <wps:txbx>
                            <w:txbxContent>
                              <w:p w14:paraId="68326245" w14:textId="77777777" w:rsidR="0041226D" w:rsidRPr="00DE0047" w:rsidRDefault="0041226D" w:rsidP="0029379C">
                                <w:pPr>
                                  <w:pStyle w:val="Sinespaciado"/>
                                  <w:jc w:val="center"/>
                                  <w:rPr>
                                    <w:rFonts w:ascii="Sansation" w:hAnsi="Sansation" w:cs="Segoe UI"/>
                                    <w:spacing w:val="192"/>
                                    <w:sz w:val="14"/>
                                    <w:szCs w:val="26"/>
                                  </w:rPr>
                                </w:pPr>
                                <w:r w:rsidRPr="00DE0047">
                                  <w:rPr>
                                    <w:rFonts w:ascii="Sansation" w:hAnsi="Sansation" w:cs="Segoe UI"/>
                                    <w:spacing w:val="192"/>
                                    <w:sz w:val="14"/>
                                    <w:szCs w:val="26"/>
                                  </w:rPr>
                                  <w:t>REVISTA</w:t>
                                </w:r>
                              </w:p>
                            </w:txbxContent>
                          </wps:txbx>
                          <wps:bodyPr rot="0" vert="horz" wrap="square" lIns="91440" tIns="45720" rIns="91440" bIns="45720" anchor="t" anchorCtr="0">
                            <a:noAutofit/>
                          </wps:bodyPr>
                        </wps:wsp>
                      </wpg:grpSp>
                      <wpg:grpSp>
                        <wpg:cNvPr id="13" name="Grupo 13"/>
                        <wpg:cNvGrpSpPr/>
                        <wpg:grpSpPr>
                          <a:xfrm>
                            <a:off x="0" y="733425"/>
                            <a:ext cx="6292850" cy="485775"/>
                            <a:chOff x="0" y="142875"/>
                            <a:chExt cx="6292850" cy="485775"/>
                          </a:xfrm>
                        </wpg:grpSpPr>
                        <wps:wsp>
                          <wps:cNvPr id="7" name="Cuadro de texto 2"/>
                          <wps:cNvSpPr txBox="1">
                            <a:spLocks noChangeArrowheads="1"/>
                          </wps:cNvSpPr>
                          <wps:spPr bwMode="auto">
                            <a:xfrm>
                              <a:off x="0" y="142875"/>
                              <a:ext cx="6210300" cy="179705"/>
                            </a:xfrm>
                            <a:prstGeom prst="rect">
                              <a:avLst/>
                            </a:prstGeom>
                            <a:solidFill>
                              <a:schemeClr val="bg2">
                                <a:lumMod val="90000"/>
                              </a:schemeClr>
                            </a:solidFill>
                            <a:ln w="9525">
                              <a:noFill/>
                              <a:miter lim="800000"/>
                              <a:headEnd/>
                              <a:tailEnd/>
                            </a:ln>
                          </wps:spPr>
                          <wps:txbx>
                            <w:txbxContent>
                              <w:p w14:paraId="04572FF0" w14:textId="77777777" w:rsidR="0041226D" w:rsidRPr="003916FB" w:rsidRDefault="0041226D" w:rsidP="00EA107C">
                                <w:pPr>
                                  <w:pStyle w:val="Sinespaciado"/>
                                  <w:jc w:val="center"/>
                                  <w:rPr>
                                    <w:rFonts w:ascii="Sansation" w:hAnsi="Sansation" w:cs="Segoe UI"/>
                                    <w:b/>
                                  </w:rPr>
                                </w:pPr>
                                <w:r w:rsidRPr="003916FB">
                                  <w:rPr>
                                    <w:rFonts w:ascii="Sansation" w:hAnsi="Sansation" w:cs="Segoe UI"/>
                                  </w:rPr>
                                  <w:t xml:space="preserve">Ciencia Tecnología </w:t>
                                </w:r>
                                <w:r w:rsidRPr="003916FB">
                                  <w:rPr>
                                    <w:rFonts w:ascii="Sansation" w:hAnsi="Sansation" w:cs="Segoe UI"/>
                                    <w:b/>
                                  </w:rPr>
                                  <w:t>Sociedad y Ambiente</w:t>
                                </w:r>
                              </w:p>
                              <w:p w14:paraId="1FD6CA41" w14:textId="77777777" w:rsidR="0041226D" w:rsidRPr="003916FB" w:rsidRDefault="0041226D" w:rsidP="00FE1565">
                                <w:pPr>
                                  <w:pStyle w:val="Sinespaciado"/>
                                  <w:jc w:val="center"/>
                                  <w:rPr>
                                    <w:rFonts w:ascii="Sansation" w:hAnsi="Sansation" w:cs="Segoe UI"/>
                                  </w:rPr>
                                </w:pPr>
                              </w:p>
                            </w:txbxContent>
                          </wps:txbx>
                          <wps:bodyPr rot="0" vert="horz" wrap="square" lIns="91440" tIns="18000" rIns="91440" bIns="18000" anchor="ctr" anchorCtr="0">
                            <a:noAutofit/>
                          </wps:bodyPr>
                        </wps:wsp>
                        <wps:wsp>
                          <wps:cNvPr id="12" name="Cuadro de texto 2"/>
                          <wps:cNvSpPr txBox="1">
                            <a:spLocks noChangeArrowheads="1"/>
                          </wps:cNvSpPr>
                          <wps:spPr bwMode="auto">
                            <a:xfrm>
                              <a:off x="1924050" y="342900"/>
                              <a:ext cx="4368800" cy="285750"/>
                            </a:xfrm>
                            <a:prstGeom prst="rect">
                              <a:avLst/>
                            </a:prstGeom>
                            <a:noFill/>
                            <a:ln w="9525">
                              <a:noFill/>
                              <a:miter lim="800000"/>
                              <a:headEnd/>
                              <a:tailEnd/>
                            </a:ln>
                          </wps:spPr>
                          <wps:txbx>
                            <w:txbxContent>
                              <w:p w14:paraId="118176FC" w14:textId="77777777" w:rsidR="0041226D" w:rsidRPr="004F78AA" w:rsidRDefault="0041226D" w:rsidP="004F78AA">
                                <w:pPr>
                                  <w:pStyle w:val="Sinespaciado"/>
                                  <w:jc w:val="right"/>
                                  <w:rPr>
                                    <w:rFonts w:ascii="Sansation" w:hAnsi="Sansation"/>
                                    <w:spacing w:val="30"/>
                                    <w:sz w:val="18"/>
                                  </w:rPr>
                                </w:pPr>
                                <w:r w:rsidRPr="004F78AA">
                                  <w:rPr>
                                    <w:rFonts w:ascii="Sansation" w:hAnsi="Sansation"/>
                                    <w:spacing w:val="30"/>
                                    <w:sz w:val="18"/>
                                  </w:rPr>
                                  <w:t>Barrancabermeja – Colombia</w:t>
                                </w:r>
                              </w:p>
                              <w:p w14:paraId="2EBE61FD" w14:textId="77777777" w:rsidR="0041226D" w:rsidRPr="00130C09" w:rsidRDefault="0041226D" w:rsidP="00130C09">
                                <w:pPr>
                                  <w:pStyle w:val="Sinespaciado"/>
                                  <w:jc w:val="right"/>
                                  <w:rPr>
                                    <w:rFonts w:ascii="Sansation" w:hAnsi="Sansation"/>
                                    <w:b/>
                                    <w:spacing w:val="30"/>
                                    <w:sz w:val="18"/>
                                  </w:rPr>
                                </w:pPr>
                                <w:r w:rsidRPr="004F78AA">
                                  <w:rPr>
                                    <w:rFonts w:ascii="Sansation" w:hAnsi="Sansation"/>
                                    <w:b/>
                                    <w:spacing w:val="30"/>
                                    <w:sz w:val="18"/>
                                  </w:rPr>
                                  <w:t>ISSN: 2027-6745</w:t>
                                </w:r>
                              </w:p>
                              <w:p w14:paraId="58C1E27A" w14:textId="77777777" w:rsidR="0041226D" w:rsidRPr="004F78AA" w:rsidRDefault="0041226D" w:rsidP="00EA107C">
                                <w:pPr>
                                  <w:jc w:val="right"/>
                                  <w:rPr>
                                    <w:rFonts w:ascii="Sansation" w:hAnsi="Sansation" w:cs="Segoe UI"/>
                                    <w:spacing w:val="30"/>
                                    <w:sz w:val="16"/>
                                  </w:rPr>
                                </w:pPr>
                              </w:p>
                              <w:p w14:paraId="211A4BAC" w14:textId="77777777" w:rsidR="0041226D" w:rsidRPr="004F78AA" w:rsidRDefault="0041226D" w:rsidP="00EA107C">
                                <w:pPr>
                                  <w:jc w:val="right"/>
                                  <w:rPr>
                                    <w:rFonts w:ascii="Segoe UI" w:hAnsi="Segoe UI" w:cs="Segoe UI"/>
                                    <w:spacing w:val="30"/>
                                    <w:sz w:val="18"/>
                                  </w:rPr>
                                </w:pPr>
                              </w:p>
                            </w:txbxContent>
                          </wps:txbx>
                          <wps:bodyPr rot="0" vert="horz" wrap="square" lIns="91440" tIns="18000" rIns="91440" bIns="18000" anchor="t" anchorCtr="0">
                            <a:noAutofit/>
                          </wps:bodyPr>
                        </wps:wsp>
                      </wpg:grpSp>
                    </wpg:wgp>
                  </a:graphicData>
                </a:graphic>
                <wp14:sizeRelV relativeFrom="margin">
                  <wp14:pctHeight>0</wp14:pctHeight>
                </wp14:sizeRelV>
              </wp:anchor>
            </w:drawing>
          </mc:Choice>
          <mc:Fallback>
            <w:pict>
              <v:group w14:anchorId="21D23F7E" id="Grupo 14" o:spid="_x0000_s1026" style="position:absolute;margin-left:-23.55pt;margin-top:19.85pt;width:495.5pt;height:90.75pt;z-index:251671552;mso-height-relative:margin" coordorigin=",664" coordsize="62928,1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">
                <v:group id="Grupo 11" o:spid="_x0000_s1027" style="position:absolute;top:664;width:62103;height:9184" coordorigin="-15536,474" coordsize="42552,9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202" coordsize="21600,21600" o:spt="202" path="m,l,21600r21600,l21600,xe">
                    <v:stroke joinstyle="miter"/>
                    <v:path gradientshapeok="t" o:connecttype="rect"/>
                  </v:shapetype>
                  <v:shape id="_x0000_s1028" type="#_x0000_t202" style="position:absolute;left:-15536;top:474;width:42552;height:9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0AB7E1F7" w14:textId="77777777" w:rsidR="0041226D" w:rsidRPr="003916FB" w:rsidRDefault="0041226D" w:rsidP="0029379C">
                          <w:pPr>
                            <w:pStyle w:val="Sinespaciado"/>
                            <w:jc w:val="center"/>
                            <w:rPr>
                              <w:rFonts w:ascii="Sansation" w:hAnsi="Sansation" w:cs="Segoe UI"/>
                              <w:sz w:val="96"/>
                            </w:rPr>
                          </w:pPr>
                          <w:r w:rsidRPr="003916FB">
                            <w:rPr>
                              <w:rFonts w:ascii="Sansation" w:hAnsi="Sansation" w:cs="Segoe UI"/>
                              <w:b/>
                              <w:sz w:val="96"/>
                            </w:rPr>
                            <w:t>CITE</w:t>
                          </w:r>
                          <w:r w:rsidRPr="003916FB">
                            <w:rPr>
                              <w:rFonts w:ascii="Sansation" w:hAnsi="Sansation" w:cs="Segoe UI"/>
                              <w:sz w:val="96"/>
                            </w:rPr>
                            <w:t>CSA</w:t>
                          </w:r>
                        </w:p>
                      </w:txbxContent>
                    </v:textbox>
                  </v:shape>
                  <v:shape id="_x0000_s1029" type="#_x0000_t202" style="position:absolute;left:-3005;top:665;width:10180;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68326245" w14:textId="77777777" w:rsidR="0041226D" w:rsidRPr="00DE0047" w:rsidRDefault="0041226D" w:rsidP="0029379C">
                          <w:pPr>
                            <w:pStyle w:val="Sinespaciado"/>
                            <w:jc w:val="center"/>
                            <w:rPr>
                              <w:rFonts w:ascii="Sansation" w:hAnsi="Sansation" w:cs="Segoe UI"/>
                              <w:spacing w:val="192"/>
                              <w:sz w:val="14"/>
                              <w:szCs w:val="26"/>
                            </w:rPr>
                          </w:pPr>
                          <w:r w:rsidRPr="00DE0047">
                            <w:rPr>
                              <w:rFonts w:ascii="Sansation" w:hAnsi="Sansation" w:cs="Segoe UI"/>
                              <w:spacing w:val="192"/>
                              <w:sz w:val="14"/>
                              <w:szCs w:val="26"/>
                            </w:rPr>
                            <w:t>REVISTA</w:t>
                          </w:r>
                        </w:p>
                      </w:txbxContent>
                    </v:textbox>
                  </v:shape>
                </v:group>
                <v:group id="Grupo 13" o:spid="_x0000_s1030" style="position:absolute;top:7334;width:62928;height:4858" coordorigin=",1428" coordsize="62928,4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_x0000_s1031" type="#_x0000_t202" style="position:absolute;top:1428;width:62103;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acAA&#10;AADaAAAADwAAAGRycy9kb3ducmV2LnhtbESPQWvCQBSE7wX/w/KE3urGgq1EVxGh1KuJB4/P3WcS&#10;zb4Nu1uT/PuuUOhxmJlvmPV2sK14kA+NYwXzWQaCWDvTcKXgVH69LUGEiGywdUwKRgqw3Uxe1pgb&#10;1/ORHkWsRIJwyFFBHWOXSxl0TRbDzHXEybs6bzEm6StpPPYJblv5nmUf0mLDaaHGjvY16XvxYxXs&#10;Fpm+l2NfkPa3y/dYOkOns1Kv02G3AhFpiP/hv/bBKPiE55V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facAAAADaAAAADwAAAAAAAAAAAAAAAACYAgAAZHJzL2Rvd25y&#10;ZXYueG1sUEsFBgAAAAAEAAQA9QAAAIUDAAAAAA==&#10;" fillcolor="#cfcdcd [2894]" stroked="f">
                    <v:textbox inset=",.5mm,,.5mm">
                      <w:txbxContent>
                        <w:p w14:paraId="04572FF0" w14:textId="77777777" w:rsidR="0041226D" w:rsidRPr="003916FB" w:rsidRDefault="0041226D" w:rsidP="00EA107C">
                          <w:pPr>
                            <w:pStyle w:val="Sinespaciado"/>
                            <w:jc w:val="center"/>
                            <w:rPr>
                              <w:rFonts w:ascii="Sansation" w:hAnsi="Sansation" w:cs="Segoe UI"/>
                              <w:b/>
                            </w:rPr>
                          </w:pPr>
                          <w:r w:rsidRPr="003916FB">
                            <w:rPr>
                              <w:rFonts w:ascii="Sansation" w:hAnsi="Sansation" w:cs="Segoe UI"/>
                            </w:rPr>
                            <w:t xml:space="preserve">Ciencia Tecnología </w:t>
                          </w:r>
                          <w:r w:rsidRPr="003916FB">
                            <w:rPr>
                              <w:rFonts w:ascii="Sansation" w:hAnsi="Sansation" w:cs="Segoe UI"/>
                              <w:b/>
                            </w:rPr>
                            <w:t>Sociedad y Ambiente</w:t>
                          </w:r>
                        </w:p>
                        <w:p w14:paraId="1FD6CA41" w14:textId="77777777" w:rsidR="0041226D" w:rsidRPr="003916FB" w:rsidRDefault="0041226D" w:rsidP="00FE1565">
                          <w:pPr>
                            <w:pStyle w:val="Sinespaciado"/>
                            <w:jc w:val="center"/>
                            <w:rPr>
                              <w:rFonts w:ascii="Sansation" w:hAnsi="Sansation" w:cs="Segoe UI"/>
                            </w:rPr>
                          </w:pPr>
                        </w:p>
                      </w:txbxContent>
                    </v:textbox>
                  </v:shape>
                  <v:shape id="_x0000_s1032" type="#_x0000_t202" style="position:absolute;left:19240;top:3429;width:4368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7bcMA&#10;AADbAAAADwAAAGRycy9kb3ducmV2LnhtbERP22rCQBB9L/gPywh9KboxBS8xG1GLUGgpePmAMTsm&#10;wexsyG5j7Nd3hULf5nCuk656U4uOWldZVjAZRyCIc6srLhScjrvRHITzyBpry6TgTg5W2eApxUTb&#10;G++pO/hChBB2CSoovW8SKV1ekkE3tg1x4C62NegDbAupW7yFcFPLOIqm0mDFoaHEhrYl5dfDt1Hw&#10;FfvXj92ms2+X2fm+nXzq+uVnodTzsF8vQXjq/b/4z/2uw/wYHr+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A7bcMAAADbAAAADwAAAAAAAAAAAAAAAACYAgAAZHJzL2Rv&#10;d25yZXYueG1sUEsFBgAAAAAEAAQA9QAAAIgDAAAAAA==&#10;" filled="f" stroked="f">
                    <v:textbox inset=",.5mm,,.5mm">
                      <w:txbxContent>
                        <w:p w14:paraId="118176FC" w14:textId="77777777" w:rsidR="0041226D" w:rsidRPr="004F78AA" w:rsidRDefault="0041226D" w:rsidP="004F78AA">
                          <w:pPr>
                            <w:pStyle w:val="Sinespaciado"/>
                            <w:jc w:val="right"/>
                            <w:rPr>
                              <w:rFonts w:ascii="Sansation" w:hAnsi="Sansation"/>
                              <w:spacing w:val="30"/>
                              <w:sz w:val="18"/>
                            </w:rPr>
                          </w:pPr>
                          <w:r w:rsidRPr="004F78AA">
                            <w:rPr>
                              <w:rFonts w:ascii="Sansation" w:hAnsi="Sansation"/>
                              <w:spacing w:val="30"/>
                              <w:sz w:val="18"/>
                            </w:rPr>
                            <w:t>Barrancabermeja – Colombia</w:t>
                          </w:r>
                        </w:p>
                        <w:p w14:paraId="2EBE61FD" w14:textId="77777777" w:rsidR="0041226D" w:rsidRPr="00130C09" w:rsidRDefault="0041226D" w:rsidP="00130C09">
                          <w:pPr>
                            <w:pStyle w:val="Sinespaciado"/>
                            <w:jc w:val="right"/>
                            <w:rPr>
                              <w:rFonts w:ascii="Sansation" w:hAnsi="Sansation"/>
                              <w:b/>
                              <w:spacing w:val="30"/>
                              <w:sz w:val="18"/>
                            </w:rPr>
                          </w:pPr>
                          <w:r w:rsidRPr="004F78AA">
                            <w:rPr>
                              <w:rFonts w:ascii="Sansation" w:hAnsi="Sansation"/>
                              <w:b/>
                              <w:spacing w:val="30"/>
                              <w:sz w:val="18"/>
                            </w:rPr>
                            <w:t>ISSN: 2027-6745</w:t>
                          </w:r>
                        </w:p>
                        <w:p w14:paraId="58C1E27A" w14:textId="77777777" w:rsidR="0041226D" w:rsidRPr="004F78AA" w:rsidRDefault="0041226D" w:rsidP="00EA107C">
                          <w:pPr>
                            <w:jc w:val="right"/>
                            <w:rPr>
                              <w:rFonts w:ascii="Sansation" w:hAnsi="Sansation" w:cs="Segoe UI"/>
                              <w:spacing w:val="30"/>
                              <w:sz w:val="16"/>
                            </w:rPr>
                          </w:pPr>
                        </w:p>
                        <w:p w14:paraId="211A4BAC" w14:textId="77777777" w:rsidR="0041226D" w:rsidRPr="004F78AA" w:rsidRDefault="0041226D" w:rsidP="00EA107C">
                          <w:pPr>
                            <w:jc w:val="right"/>
                            <w:rPr>
                              <w:rFonts w:ascii="Segoe UI" w:hAnsi="Segoe UI" w:cs="Segoe UI"/>
                              <w:spacing w:val="30"/>
                              <w:sz w:val="18"/>
                            </w:rPr>
                          </w:pPr>
                        </w:p>
                      </w:txbxContent>
                    </v:textbox>
                  </v:shape>
                </v:group>
                <w10:wrap type="square"/>
              </v:group>
            </w:pict>
          </mc:Fallback>
        </mc:AlternateContent>
      </w:r>
    </w:p>
    <w:p w14:paraId="7BA0915F" w14:textId="77777777" w:rsidR="00806912" w:rsidRDefault="00806912" w:rsidP="000F03AF">
      <w:pPr>
        <w:spacing w:line="240" w:lineRule="auto"/>
        <w:rPr>
          <w:rFonts w:ascii="Arial" w:hAnsi="Arial" w:cs="Arial"/>
          <w:sz w:val="20"/>
          <w:szCs w:val="20"/>
        </w:rPr>
      </w:pPr>
    </w:p>
    <w:p w14:paraId="59F5D6E8" w14:textId="77777777" w:rsidR="00D47E9D" w:rsidRDefault="00D47E9D" w:rsidP="00BA5347">
      <w:pPr>
        <w:spacing w:before="240" w:after="0" w:line="240" w:lineRule="auto"/>
        <w:jc w:val="center"/>
        <w:rPr>
          <w:rFonts w:ascii="Arial" w:hAnsi="Arial" w:cs="Arial"/>
          <w:b/>
          <w:sz w:val="24"/>
          <w:szCs w:val="24"/>
        </w:rPr>
      </w:pPr>
      <w:r w:rsidRPr="00D47E9D">
        <w:rPr>
          <w:rFonts w:ascii="Arial" w:hAnsi="Arial" w:cs="Arial"/>
          <w:b/>
          <w:sz w:val="24"/>
          <w:szCs w:val="24"/>
        </w:rPr>
        <w:t>PROTEÍNA CELULAR EN BIOMASA DE LA LEVADURA PRODUCIDA A PARTIR DE RESIDUOS DE CÁSCARAS DE NARANJA Y PAPA PARA USO EN LA ALIMENTACIÓN ANIMAL</w:t>
      </w:r>
    </w:p>
    <w:p w14:paraId="4742639D" w14:textId="77777777" w:rsidR="00BA5347" w:rsidRPr="00D47E9D" w:rsidRDefault="00D47E9D" w:rsidP="00BA5347">
      <w:pPr>
        <w:spacing w:before="240" w:after="0" w:line="240" w:lineRule="auto"/>
        <w:jc w:val="center"/>
        <w:rPr>
          <w:rFonts w:ascii="Arial" w:hAnsi="Arial" w:cs="Arial"/>
          <w:i/>
          <w:sz w:val="24"/>
          <w:szCs w:val="20"/>
          <w:lang w:val="en-US"/>
        </w:rPr>
      </w:pPr>
      <w:r w:rsidRPr="00D47E9D">
        <w:rPr>
          <w:rFonts w:ascii="Arial" w:hAnsi="Arial" w:cs="Arial"/>
          <w:i/>
          <w:sz w:val="24"/>
          <w:szCs w:val="20"/>
          <w:lang w:val="en-US"/>
        </w:rPr>
        <w:t>Cellular protein in yeast biomass produced from residues of both orange and potato shells for use in animal feeding</w:t>
      </w:r>
    </w:p>
    <w:p w14:paraId="58F45600" w14:textId="77777777" w:rsidR="00BA5347" w:rsidRPr="00D47E9D" w:rsidRDefault="00BA5347" w:rsidP="00BA5347">
      <w:pPr>
        <w:spacing w:before="240" w:after="0" w:line="240" w:lineRule="auto"/>
        <w:jc w:val="center"/>
        <w:rPr>
          <w:rFonts w:ascii="Arial" w:hAnsi="Arial" w:cs="Arial"/>
          <w:i/>
          <w:sz w:val="24"/>
          <w:szCs w:val="20"/>
          <w:lang w:val="en-US"/>
        </w:rPr>
      </w:pPr>
    </w:p>
    <w:p w14:paraId="30942148" w14:textId="77777777" w:rsidR="00D47E9D" w:rsidRPr="00785D90" w:rsidRDefault="00D47E9D" w:rsidP="00D47E9D">
      <w:pPr>
        <w:spacing w:after="0" w:line="240" w:lineRule="auto"/>
        <w:rPr>
          <w:rFonts w:ascii="Arial" w:hAnsi="Arial" w:cs="Arial"/>
          <w:b/>
          <w:sz w:val="24"/>
          <w:szCs w:val="24"/>
        </w:rPr>
      </w:pPr>
      <w:r w:rsidRPr="00785D90">
        <w:rPr>
          <w:rFonts w:ascii="Arial" w:hAnsi="Arial" w:cs="Arial"/>
          <w:color w:val="000000"/>
          <w:sz w:val="24"/>
          <w:szCs w:val="24"/>
        </w:rPr>
        <w:t>Castellanos Riveros, Alberto</w:t>
      </w:r>
      <w:r w:rsidRPr="00785D90">
        <w:rPr>
          <w:rStyle w:val="Refdenotaalpie"/>
          <w:rFonts w:ascii="Arial" w:hAnsi="Arial" w:cs="Arial"/>
          <w:color w:val="000000"/>
          <w:sz w:val="24"/>
          <w:szCs w:val="24"/>
        </w:rPr>
        <w:footnoteReference w:id="1"/>
      </w:r>
      <w:r w:rsidRPr="00785D90">
        <w:rPr>
          <w:rFonts w:ascii="Arial" w:hAnsi="Arial" w:cs="Arial"/>
          <w:color w:val="000000"/>
          <w:sz w:val="24"/>
          <w:szCs w:val="24"/>
        </w:rPr>
        <w:t xml:space="preserve"> ; Torres  Vargas, Golda  Meyer</w:t>
      </w:r>
      <w:r w:rsidRPr="00785D90">
        <w:rPr>
          <w:rStyle w:val="Refdenotaalpie"/>
          <w:rFonts w:ascii="Arial" w:hAnsi="Arial" w:cs="Arial"/>
          <w:color w:val="000000"/>
          <w:sz w:val="24"/>
          <w:szCs w:val="24"/>
        </w:rPr>
        <w:footnoteReference w:id="2"/>
      </w:r>
    </w:p>
    <w:p w14:paraId="3DCD947C" w14:textId="77777777" w:rsidR="008A38A5" w:rsidRPr="00BA5347" w:rsidRDefault="008A38A5" w:rsidP="008A38A5">
      <w:pPr>
        <w:spacing w:after="0" w:line="240" w:lineRule="auto"/>
        <w:rPr>
          <w:rFonts w:ascii="Arial" w:hAnsi="Arial" w:cs="Arial"/>
          <w:sz w:val="24"/>
          <w:szCs w:val="20"/>
        </w:rPr>
      </w:pPr>
    </w:p>
    <w:p w14:paraId="12C61DE9" w14:textId="77777777" w:rsidR="008A38A5" w:rsidRPr="00904B0D" w:rsidRDefault="008A38A5" w:rsidP="008A38A5">
      <w:pPr>
        <w:pStyle w:val="Citadestacada"/>
        <w:pBdr>
          <w:top w:val="single" w:sz="4" w:space="8" w:color="auto"/>
          <w:bottom w:val="single" w:sz="4" w:space="10" w:color="auto"/>
        </w:pBdr>
        <w:spacing w:before="0" w:after="0" w:line="240" w:lineRule="auto"/>
        <w:jc w:val="right"/>
        <w:rPr>
          <w:rFonts w:ascii="Arial" w:hAnsi="Arial" w:cs="Arial"/>
          <w:i w:val="0"/>
          <w:color w:val="auto"/>
          <w:sz w:val="20"/>
          <w:szCs w:val="20"/>
        </w:rPr>
      </w:pPr>
      <w:r>
        <w:rPr>
          <w:rFonts w:ascii="Arial" w:hAnsi="Arial" w:cs="Arial"/>
          <w:i w:val="0"/>
          <w:color w:val="auto"/>
          <w:sz w:val="20"/>
          <w:szCs w:val="20"/>
        </w:rPr>
        <w:t xml:space="preserve">Recibido: </w:t>
      </w:r>
      <w:r w:rsidR="00D47E9D">
        <w:rPr>
          <w:rFonts w:ascii="Arial" w:hAnsi="Arial" w:cs="Arial"/>
          <w:i w:val="0"/>
          <w:color w:val="auto"/>
          <w:sz w:val="20"/>
          <w:szCs w:val="20"/>
        </w:rPr>
        <w:t>22</w:t>
      </w:r>
      <w:r>
        <w:rPr>
          <w:rFonts w:ascii="Arial" w:hAnsi="Arial" w:cs="Arial"/>
          <w:i w:val="0"/>
          <w:color w:val="auto"/>
          <w:sz w:val="20"/>
          <w:szCs w:val="20"/>
        </w:rPr>
        <w:t xml:space="preserve"> de </w:t>
      </w:r>
      <w:r w:rsidR="00D47E9D">
        <w:rPr>
          <w:rFonts w:ascii="Arial" w:hAnsi="Arial" w:cs="Arial"/>
          <w:i w:val="0"/>
          <w:color w:val="auto"/>
          <w:sz w:val="20"/>
          <w:szCs w:val="20"/>
        </w:rPr>
        <w:t>Abril</w:t>
      </w:r>
      <w:r>
        <w:rPr>
          <w:rFonts w:ascii="Arial" w:hAnsi="Arial" w:cs="Arial"/>
          <w:i w:val="0"/>
          <w:color w:val="auto"/>
          <w:sz w:val="20"/>
          <w:szCs w:val="20"/>
        </w:rPr>
        <w:t xml:space="preserve"> de</w:t>
      </w:r>
      <w:r w:rsidR="00D47E9D">
        <w:rPr>
          <w:rFonts w:ascii="Arial" w:hAnsi="Arial" w:cs="Arial"/>
          <w:i w:val="0"/>
          <w:color w:val="auto"/>
          <w:sz w:val="20"/>
          <w:szCs w:val="20"/>
        </w:rPr>
        <w:t>l</w:t>
      </w:r>
      <w:r>
        <w:rPr>
          <w:rFonts w:ascii="Arial" w:hAnsi="Arial" w:cs="Arial"/>
          <w:i w:val="0"/>
          <w:color w:val="auto"/>
          <w:sz w:val="20"/>
          <w:szCs w:val="20"/>
        </w:rPr>
        <w:t xml:space="preserve"> 2017</w:t>
      </w:r>
    </w:p>
    <w:p w14:paraId="55762459" w14:textId="77777777" w:rsidR="00806912" w:rsidRDefault="008A38A5" w:rsidP="008A38A5">
      <w:pPr>
        <w:pStyle w:val="Citadestacada"/>
        <w:pBdr>
          <w:top w:val="single" w:sz="4" w:space="8" w:color="auto"/>
          <w:bottom w:val="single" w:sz="4" w:space="10" w:color="auto"/>
        </w:pBdr>
        <w:spacing w:before="0" w:after="0" w:line="240" w:lineRule="auto"/>
        <w:jc w:val="right"/>
        <w:rPr>
          <w:rFonts w:ascii="Arial" w:hAnsi="Arial" w:cs="Arial"/>
          <w:i w:val="0"/>
          <w:color w:val="auto"/>
          <w:sz w:val="20"/>
          <w:szCs w:val="20"/>
        </w:rPr>
      </w:pPr>
      <w:r>
        <w:rPr>
          <w:rFonts w:ascii="Arial" w:hAnsi="Arial" w:cs="Arial"/>
          <w:i w:val="0"/>
          <w:color w:val="auto"/>
          <w:sz w:val="20"/>
          <w:szCs w:val="20"/>
        </w:rPr>
        <w:t>Aceptado</w:t>
      </w:r>
      <w:r w:rsidR="00904B0D">
        <w:rPr>
          <w:rFonts w:ascii="Arial" w:hAnsi="Arial" w:cs="Arial"/>
          <w:i w:val="0"/>
          <w:color w:val="auto"/>
          <w:sz w:val="20"/>
          <w:szCs w:val="20"/>
        </w:rPr>
        <w:t xml:space="preserve">: </w:t>
      </w:r>
      <w:r w:rsidR="00D47E9D">
        <w:rPr>
          <w:rFonts w:ascii="Arial" w:hAnsi="Arial" w:cs="Arial"/>
          <w:i w:val="0"/>
          <w:color w:val="auto"/>
          <w:sz w:val="20"/>
          <w:szCs w:val="20"/>
        </w:rPr>
        <w:t xml:space="preserve">26 </w:t>
      </w:r>
      <w:r>
        <w:rPr>
          <w:rFonts w:ascii="Arial" w:hAnsi="Arial" w:cs="Arial"/>
          <w:i w:val="0"/>
          <w:color w:val="auto"/>
          <w:sz w:val="20"/>
          <w:szCs w:val="20"/>
        </w:rPr>
        <w:t>de Mayo</w:t>
      </w:r>
      <w:r w:rsidR="00904B0D">
        <w:rPr>
          <w:rFonts w:ascii="Arial" w:hAnsi="Arial" w:cs="Arial"/>
          <w:i w:val="0"/>
          <w:color w:val="auto"/>
          <w:sz w:val="20"/>
          <w:szCs w:val="20"/>
        </w:rPr>
        <w:t xml:space="preserve"> de</w:t>
      </w:r>
      <w:r w:rsidR="00D47E9D">
        <w:rPr>
          <w:rFonts w:ascii="Arial" w:hAnsi="Arial" w:cs="Arial"/>
          <w:i w:val="0"/>
          <w:color w:val="auto"/>
          <w:sz w:val="20"/>
          <w:szCs w:val="20"/>
        </w:rPr>
        <w:t>l</w:t>
      </w:r>
      <w:r w:rsidR="00904B0D">
        <w:rPr>
          <w:rFonts w:ascii="Arial" w:hAnsi="Arial" w:cs="Arial"/>
          <w:i w:val="0"/>
          <w:color w:val="auto"/>
          <w:sz w:val="20"/>
          <w:szCs w:val="20"/>
        </w:rPr>
        <w:t xml:space="preserve"> </w:t>
      </w:r>
      <w:r>
        <w:rPr>
          <w:rFonts w:ascii="Arial" w:hAnsi="Arial" w:cs="Arial"/>
          <w:i w:val="0"/>
          <w:color w:val="auto"/>
          <w:sz w:val="20"/>
          <w:szCs w:val="20"/>
        </w:rPr>
        <w:t>2017</w:t>
      </w:r>
    </w:p>
    <w:p w14:paraId="305D46B8" w14:textId="77777777" w:rsidR="008A38A5" w:rsidRDefault="008A38A5" w:rsidP="008A38A5">
      <w:pPr>
        <w:spacing w:after="0"/>
        <w:rPr>
          <w:rFonts w:ascii="Arial" w:hAnsi="Arial" w:cs="Arial"/>
          <w:b/>
          <w:sz w:val="24"/>
          <w:szCs w:val="20"/>
        </w:rPr>
      </w:pPr>
    </w:p>
    <w:p w14:paraId="056ED943" w14:textId="77777777" w:rsidR="000F03AF" w:rsidRPr="00686717" w:rsidRDefault="00630CD7" w:rsidP="00904B0D">
      <w:pPr>
        <w:rPr>
          <w:rFonts w:ascii="Arial" w:hAnsi="Arial" w:cs="Arial"/>
          <w:b/>
          <w:sz w:val="24"/>
          <w:szCs w:val="20"/>
        </w:rPr>
      </w:pPr>
      <w:r w:rsidRPr="00686717">
        <w:rPr>
          <w:rFonts w:ascii="Arial" w:hAnsi="Arial" w:cs="Arial"/>
          <w:b/>
          <w:sz w:val="24"/>
          <w:szCs w:val="20"/>
        </w:rPr>
        <w:t>R</w:t>
      </w:r>
      <w:r w:rsidR="00904B0D" w:rsidRPr="00686717">
        <w:rPr>
          <w:rFonts w:ascii="Arial" w:hAnsi="Arial" w:cs="Arial"/>
          <w:b/>
          <w:sz w:val="24"/>
          <w:szCs w:val="20"/>
        </w:rPr>
        <w:t>esumen</w:t>
      </w:r>
    </w:p>
    <w:p w14:paraId="08919FB5" w14:textId="77777777" w:rsidR="00BA5347" w:rsidRDefault="00D47E9D" w:rsidP="00904B0D">
      <w:pPr>
        <w:jc w:val="both"/>
        <w:rPr>
          <w:rFonts w:ascii="Arial" w:hAnsi="Arial" w:cs="Arial"/>
          <w:sz w:val="24"/>
          <w:szCs w:val="24"/>
        </w:rPr>
      </w:pPr>
      <w:r w:rsidRPr="00D74D90">
        <w:rPr>
          <w:rFonts w:ascii="Arial" w:hAnsi="Arial" w:cs="Arial"/>
          <w:color w:val="000000" w:themeColor="text1"/>
          <w:sz w:val="24"/>
          <w:szCs w:val="24"/>
        </w:rPr>
        <w:t xml:space="preserve">El propósito de este artículo es evaluar el contenido de proteína celular en la biomasa de la levadura </w:t>
      </w:r>
      <w:r w:rsidRPr="00D74D90">
        <w:rPr>
          <w:rFonts w:ascii="Arial" w:hAnsi="Arial" w:cs="Arial"/>
          <w:i/>
          <w:color w:val="000000" w:themeColor="text1"/>
          <w:sz w:val="24"/>
          <w:szCs w:val="24"/>
        </w:rPr>
        <w:t>Saccharomyces Cerevisiae</w:t>
      </w:r>
      <w:r w:rsidRPr="00D74D90">
        <w:rPr>
          <w:rFonts w:ascii="Arial" w:hAnsi="Arial" w:cs="Arial"/>
          <w:color w:val="000000" w:themeColor="text1"/>
          <w:sz w:val="24"/>
          <w:szCs w:val="24"/>
        </w:rPr>
        <w:t xml:space="preserve"> producida a partir de residuos de cáscaras de naranja y papa para uso en la alimentación animal. </w:t>
      </w:r>
      <w:commentRangeStart w:id="1"/>
      <w:r w:rsidRPr="00D74D90">
        <w:rPr>
          <w:rFonts w:ascii="Arial" w:hAnsi="Arial" w:cs="Arial"/>
          <w:color w:val="000000" w:themeColor="text1"/>
          <w:sz w:val="24"/>
          <w:szCs w:val="24"/>
        </w:rPr>
        <w:t xml:space="preserve">Se utilizaron </w:t>
      </w:r>
      <w:commentRangeEnd w:id="1"/>
      <w:r w:rsidRPr="00D74D90">
        <w:rPr>
          <w:rStyle w:val="Refdecomentario"/>
          <w:color w:val="000000" w:themeColor="text1"/>
        </w:rPr>
        <w:commentReference w:id="1"/>
      </w:r>
      <w:r w:rsidRPr="00D74D90">
        <w:rPr>
          <w:rFonts w:ascii="Arial" w:hAnsi="Arial" w:cs="Arial"/>
          <w:color w:val="000000" w:themeColor="text1"/>
          <w:sz w:val="24"/>
          <w:szCs w:val="24"/>
        </w:rPr>
        <w:t>los residuos de cáscaras de naranja y papa, y combinaciones porcentuales de estos; caracterizándoseles químicamente en cuanto porcentaje de humedad con base húmeda y con base seca, porcentaje de materia seca, porcentaje de grasa, celulosa, almidón y azúcares reductores. Los datos de los contenidos de celulosa, almidón y azúcares reductores, indicaron que se debe realizar una hidrólisis para aumentar la cantidad de azúcares fermentables. Se evaluó el efecto de los tratamientos en la producción de azúcares reductores mediante hidrólisis química; el test de Tukey indicó que existen diferencias significativas.</w:t>
      </w:r>
    </w:p>
    <w:p w14:paraId="55A8975A" w14:textId="77777777" w:rsidR="00BA5347" w:rsidRPr="00D47E9D" w:rsidRDefault="000F03AF" w:rsidP="00D47E9D">
      <w:pPr>
        <w:spacing w:line="240" w:lineRule="auto"/>
        <w:jc w:val="both"/>
        <w:rPr>
          <w:rFonts w:ascii="Arial" w:hAnsi="Arial" w:cs="Arial"/>
          <w:b/>
          <w:sz w:val="24"/>
          <w:szCs w:val="20"/>
        </w:rPr>
      </w:pPr>
      <w:r w:rsidRPr="00904B0D">
        <w:rPr>
          <w:rFonts w:ascii="Arial" w:hAnsi="Arial" w:cs="Arial"/>
          <w:b/>
          <w:szCs w:val="20"/>
        </w:rPr>
        <w:t>Palabras clave</w:t>
      </w:r>
      <w:r w:rsidR="00904B0D">
        <w:rPr>
          <w:rFonts w:ascii="Arial" w:hAnsi="Arial" w:cs="Arial"/>
          <w:b/>
          <w:szCs w:val="20"/>
        </w:rPr>
        <w:t>s</w:t>
      </w:r>
      <w:r w:rsidRPr="00904B0D">
        <w:rPr>
          <w:rFonts w:ascii="Arial" w:hAnsi="Arial" w:cs="Arial"/>
          <w:b/>
          <w:szCs w:val="20"/>
        </w:rPr>
        <w:t xml:space="preserve">: </w:t>
      </w:r>
      <w:r w:rsidR="00D47E9D" w:rsidRPr="00D74D90">
        <w:rPr>
          <w:rFonts w:ascii="Arial" w:hAnsi="Arial" w:cs="Arial"/>
          <w:color w:val="000000" w:themeColor="text1"/>
          <w:sz w:val="24"/>
          <w:szCs w:val="24"/>
        </w:rPr>
        <w:t>Proteína Celular, Levadura, Biomasa, Alimentación Animal.</w:t>
      </w:r>
    </w:p>
    <w:p w14:paraId="3FC3452A" w14:textId="77777777" w:rsidR="000F03AF" w:rsidRPr="00B56194" w:rsidRDefault="000F03AF" w:rsidP="00904B0D">
      <w:pPr>
        <w:rPr>
          <w:rFonts w:ascii="Arial" w:hAnsi="Arial" w:cs="Arial"/>
          <w:b/>
          <w:sz w:val="24"/>
          <w:szCs w:val="20"/>
          <w:lang w:val="en-US"/>
        </w:rPr>
      </w:pPr>
      <w:r w:rsidRPr="00B56194">
        <w:rPr>
          <w:rFonts w:ascii="Arial" w:hAnsi="Arial" w:cs="Arial"/>
          <w:b/>
          <w:sz w:val="24"/>
          <w:szCs w:val="20"/>
          <w:lang w:val="en-US"/>
        </w:rPr>
        <w:t>A</w:t>
      </w:r>
      <w:r w:rsidR="00904B0D" w:rsidRPr="00B56194">
        <w:rPr>
          <w:rFonts w:ascii="Arial" w:hAnsi="Arial" w:cs="Arial"/>
          <w:b/>
          <w:sz w:val="24"/>
          <w:szCs w:val="20"/>
          <w:lang w:val="en-US"/>
        </w:rPr>
        <w:t>bstract</w:t>
      </w:r>
    </w:p>
    <w:p w14:paraId="4141448F" w14:textId="77777777" w:rsidR="000F03AF" w:rsidRPr="00904B0D" w:rsidRDefault="00D47E9D" w:rsidP="00904B0D">
      <w:pPr>
        <w:jc w:val="both"/>
        <w:rPr>
          <w:rFonts w:ascii="Arial" w:hAnsi="Arial" w:cs="Arial"/>
          <w:b/>
          <w:sz w:val="24"/>
          <w:szCs w:val="20"/>
          <w:lang w:val="en-US"/>
        </w:rPr>
      </w:pPr>
      <w:r w:rsidRPr="00D74D90">
        <w:rPr>
          <w:rFonts w:ascii="Arial" w:hAnsi="Arial" w:cs="Arial"/>
          <w:color w:val="000000" w:themeColor="text1"/>
          <w:sz w:val="24"/>
          <w:szCs w:val="24"/>
          <w:lang w:val="en-US"/>
        </w:rPr>
        <w:t xml:space="preserve">The purpose of this article is to present a research exercise whose purpose was to determine </w:t>
      </w:r>
      <w:commentRangeStart w:id="2"/>
      <w:r w:rsidRPr="00D74D90">
        <w:rPr>
          <w:rFonts w:ascii="Arial" w:hAnsi="Arial" w:cs="Arial"/>
          <w:color w:val="000000" w:themeColor="text1"/>
          <w:sz w:val="24"/>
          <w:szCs w:val="24"/>
          <w:lang w:val="en-US"/>
        </w:rPr>
        <w:t xml:space="preserve">the </w:t>
      </w:r>
      <w:commentRangeEnd w:id="2"/>
      <w:r w:rsidRPr="00D74D90">
        <w:rPr>
          <w:rStyle w:val="Refdecomentario"/>
          <w:color w:val="000000" w:themeColor="text1"/>
        </w:rPr>
        <w:commentReference w:id="2"/>
      </w:r>
      <w:r w:rsidRPr="00D74D90">
        <w:rPr>
          <w:rFonts w:ascii="Arial" w:hAnsi="Arial" w:cs="Arial"/>
          <w:color w:val="000000" w:themeColor="text1"/>
          <w:sz w:val="24"/>
          <w:szCs w:val="24"/>
          <w:lang w:val="en-US"/>
        </w:rPr>
        <w:t xml:space="preserve">cell protein content in the biomass of the yeast Saccharomyces </w:t>
      </w:r>
      <w:r w:rsidRPr="00D74D90">
        <w:rPr>
          <w:rFonts w:ascii="Arial" w:hAnsi="Arial" w:cs="Arial"/>
          <w:color w:val="000000" w:themeColor="text1"/>
          <w:sz w:val="24"/>
          <w:szCs w:val="24"/>
          <w:lang w:val="en-US"/>
        </w:rPr>
        <w:lastRenderedPageBreak/>
        <w:t xml:space="preserve">Cerevisiae produced from waste orange peels and potato for use in animal feed. Waste of orange and potato peel and combinations of these was used; chemically they were characterized in the percentage of moisture in the wet and dry on base, percentage of reducing dry matter, percentage of fat, cellulose, sugars, starch Y. The Facts </w:t>
      </w:r>
      <w:commentRangeStart w:id="3"/>
      <w:r w:rsidRPr="00D74D90">
        <w:rPr>
          <w:rFonts w:ascii="Arial" w:hAnsi="Arial" w:cs="Arial"/>
          <w:color w:val="000000" w:themeColor="text1"/>
          <w:sz w:val="24"/>
          <w:szCs w:val="24"/>
          <w:lang w:val="en-US"/>
        </w:rPr>
        <w:t>Content cellulose</w:t>
      </w:r>
      <w:commentRangeEnd w:id="3"/>
      <w:r w:rsidRPr="00D74D90">
        <w:rPr>
          <w:rStyle w:val="Refdecomentario"/>
          <w:color w:val="000000" w:themeColor="text1"/>
        </w:rPr>
        <w:commentReference w:id="3"/>
      </w:r>
      <w:r w:rsidRPr="00D74D90">
        <w:rPr>
          <w:rFonts w:ascii="Arial" w:hAnsi="Arial" w:cs="Arial"/>
          <w:color w:val="000000" w:themeColor="text1"/>
          <w:sz w:val="24"/>
          <w:szCs w:val="24"/>
          <w:lang w:val="en-US"/>
        </w:rPr>
        <w:t xml:space="preserve">, reducing sugars starch </w:t>
      </w:r>
      <w:commentRangeStart w:id="4"/>
      <w:r w:rsidRPr="00D74D90">
        <w:rPr>
          <w:rFonts w:ascii="Arial" w:hAnsi="Arial" w:cs="Arial"/>
          <w:color w:val="000000" w:themeColor="text1"/>
          <w:sz w:val="24"/>
          <w:szCs w:val="24"/>
          <w:lang w:val="en-US"/>
        </w:rPr>
        <w:t xml:space="preserve">and </w:t>
      </w:r>
      <w:commentRangeEnd w:id="4"/>
      <w:r w:rsidRPr="00D74D90">
        <w:rPr>
          <w:rStyle w:val="Refdecomentario"/>
          <w:color w:val="000000" w:themeColor="text1"/>
        </w:rPr>
        <w:commentReference w:id="4"/>
      </w:r>
      <w:r w:rsidRPr="00D74D90">
        <w:rPr>
          <w:rFonts w:ascii="Arial" w:hAnsi="Arial" w:cs="Arial"/>
          <w:color w:val="000000" w:themeColor="text1"/>
          <w:sz w:val="24"/>
          <w:szCs w:val="24"/>
          <w:lang w:val="en-US"/>
        </w:rPr>
        <w:t xml:space="preserve">indicated that </w:t>
      </w:r>
      <w:commentRangeStart w:id="5"/>
      <w:r w:rsidRPr="00D74D90">
        <w:rPr>
          <w:rFonts w:ascii="Arial" w:hAnsi="Arial" w:cs="Arial"/>
          <w:color w:val="000000" w:themeColor="text1"/>
          <w:sz w:val="24"/>
          <w:szCs w:val="24"/>
          <w:lang w:val="en-US"/>
        </w:rPr>
        <w:t>should performing a hydrolysis</w:t>
      </w:r>
      <w:commentRangeEnd w:id="5"/>
      <w:r w:rsidRPr="00D74D90">
        <w:rPr>
          <w:rStyle w:val="Refdecomentario"/>
          <w:color w:val="000000" w:themeColor="text1"/>
        </w:rPr>
        <w:commentReference w:id="5"/>
      </w:r>
      <w:r w:rsidRPr="00D74D90">
        <w:rPr>
          <w:rFonts w:ascii="Arial" w:hAnsi="Arial" w:cs="Arial"/>
          <w:color w:val="000000" w:themeColor="text1"/>
          <w:sz w:val="24"/>
          <w:szCs w:val="24"/>
          <w:lang w:val="en-US"/>
        </w:rPr>
        <w:t xml:space="preserve"> to increase the amount of fermentable sugars. The effect of treatments on the production of reducing sugars was evaluated by chemical hydrolysis; Tukey's test indicated that there are significant differences.</w:t>
      </w:r>
    </w:p>
    <w:p w14:paraId="7FEFF5CA" w14:textId="77777777" w:rsidR="00D47E9D" w:rsidRPr="00D74D90" w:rsidRDefault="000F03AF" w:rsidP="00D47E9D">
      <w:pPr>
        <w:spacing w:after="0" w:line="240" w:lineRule="auto"/>
        <w:jc w:val="both"/>
        <w:rPr>
          <w:rFonts w:ascii="Arial" w:hAnsi="Arial" w:cs="Arial"/>
          <w:color w:val="000000" w:themeColor="text1"/>
          <w:sz w:val="24"/>
          <w:szCs w:val="24"/>
          <w:lang w:val="en-US"/>
        </w:rPr>
      </w:pPr>
      <w:r w:rsidRPr="00904B0D">
        <w:rPr>
          <w:rFonts w:ascii="Arial" w:hAnsi="Arial" w:cs="Arial"/>
          <w:b/>
          <w:sz w:val="24"/>
          <w:szCs w:val="20"/>
          <w:lang w:val="en-US"/>
        </w:rPr>
        <w:t xml:space="preserve">Key words: </w:t>
      </w:r>
      <w:r w:rsidR="00082B3E" w:rsidRPr="00904B0D">
        <w:rPr>
          <w:rFonts w:ascii="Arial" w:hAnsi="Arial" w:cs="Arial"/>
          <w:sz w:val="20"/>
          <w:szCs w:val="20"/>
          <w:lang w:val="en-US"/>
        </w:rPr>
        <w:t xml:space="preserve"> </w:t>
      </w:r>
      <w:commentRangeStart w:id="6"/>
      <w:r w:rsidR="00D47E9D" w:rsidRPr="00D74D90">
        <w:rPr>
          <w:rFonts w:ascii="Arial" w:hAnsi="Arial" w:cs="Arial"/>
          <w:color w:val="000000" w:themeColor="text1"/>
          <w:sz w:val="24"/>
          <w:szCs w:val="24"/>
          <w:lang w:val="en-US"/>
        </w:rPr>
        <w:t>Cell</w:t>
      </w:r>
      <w:commentRangeEnd w:id="6"/>
      <w:r w:rsidR="00D47E9D" w:rsidRPr="00D74D90">
        <w:rPr>
          <w:rStyle w:val="Refdecomentario"/>
          <w:color w:val="000000" w:themeColor="text1"/>
        </w:rPr>
        <w:commentReference w:id="6"/>
      </w:r>
      <w:r w:rsidR="00D47E9D" w:rsidRPr="00D74D90">
        <w:rPr>
          <w:rFonts w:ascii="Arial" w:hAnsi="Arial" w:cs="Arial"/>
          <w:color w:val="000000" w:themeColor="text1"/>
          <w:sz w:val="24"/>
          <w:szCs w:val="24"/>
          <w:lang w:val="en-US"/>
        </w:rPr>
        <w:t xml:space="preserve"> protein, yeast, Biomass, Animal Feeding.</w:t>
      </w:r>
    </w:p>
    <w:p w14:paraId="33B55067" w14:textId="77777777" w:rsidR="00D47E9D" w:rsidRPr="0076372A" w:rsidRDefault="00D47E9D" w:rsidP="00D47E9D">
      <w:pPr>
        <w:spacing w:after="0"/>
        <w:rPr>
          <w:rFonts w:ascii="Arial" w:hAnsi="Arial" w:cs="Arial"/>
          <w:b/>
          <w:sz w:val="24"/>
          <w:lang w:val="en-US"/>
        </w:rPr>
      </w:pPr>
    </w:p>
    <w:p w14:paraId="4DDA495F" w14:textId="77777777" w:rsidR="00806912" w:rsidRDefault="00904B0D" w:rsidP="00D47E9D">
      <w:pPr>
        <w:spacing w:after="0"/>
        <w:rPr>
          <w:rFonts w:ascii="Arial" w:hAnsi="Arial" w:cs="Arial"/>
          <w:b/>
          <w:sz w:val="24"/>
        </w:rPr>
      </w:pPr>
      <w:r w:rsidRPr="00904B0D">
        <w:rPr>
          <w:rFonts w:ascii="Arial" w:hAnsi="Arial" w:cs="Arial"/>
          <w:b/>
          <w:sz w:val="24"/>
        </w:rPr>
        <w:t>Introducción</w:t>
      </w:r>
    </w:p>
    <w:p w14:paraId="4A3DA611" w14:textId="77777777" w:rsidR="00D47E9D" w:rsidRDefault="00D47E9D" w:rsidP="00D47E9D">
      <w:pPr>
        <w:spacing w:after="0"/>
        <w:rPr>
          <w:rFonts w:ascii="Arial" w:hAnsi="Arial" w:cs="Arial"/>
          <w:b/>
          <w:sz w:val="24"/>
        </w:rPr>
      </w:pPr>
    </w:p>
    <w:p w14:paraId="3A18AAE0" w14:textId="77777777"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En la actualidad, a diario se generan miles de toneladas de residuos sólidos vegetales provenientes de varias fuentes: doméstico, comercial, industrial y natural</w:t>
      </w:r>
      <w:r>
        <w:rPr>
          <w:rFonts w:ascii="Arial" w:hAnsi="Arial" w:cs="Arial"/>
          <w:color w:val="000000" w:themeColor="text1"/>
          <w:sz w:val="24"/>
          <w:szCs w:val="24"/>
        </w:rPr>
        <w:t>, los cuales</w:t>
      </w:r>
      <w:r w:rsidRPr="00D74D90">
        <w:rPr>
          <w:rFonts w:ascii="Arial" w:hAnsi="Arial" w:cs="Arial"/>
          <w:color w:val="000000" w:themeColor="text1"/>
          <w:sz w:val="24"/>
          <w:szCs w:val="24"/>
        </w:rPr>
        <w:t xml:space="preserve"> requieren de espacio para su biodegradación natural, así como una tecnología adecuada, sobre todo cuando no existe una separación o disposición </w:t>
      </w:r>
      <w:r>
        <w:rPr>
          <w:rFonts w:ascii="Arial" w:hAnsi="Arial" w:cs="Arial"/>
          <w:color w:val="000000" w:themeColor="text1"/>
          <w:sz w:val="24"/>
          <w:szCs w:val="24"/>
        </w:rPr>
        <w:t xml:space="preserve">final </w:t>
      </w:r>
      <w:r w:rsidRPr="00D74D90">
        <w:rPr>
          <w:rFonts w:ascii="Arial" w:hAnsi="Arial" w:cs="Arial"/>
          <w:color w:val="000000" w:themeColor="text1"/>
          <w:sz w:val="24"/>
          <w:szCs w:val="24"/>
        </w:rPr>
        <w:t xml:space="preserve">adecuada. </w:t>
      </w:r>
      <w:r>
        <w:rPr>
          <w:rFonts w:ascii="Arial" w:hAnsi="Arial" w:cs="Arial"/>
          <w:color w:val="000000" w:themeColor="text1"/>
          <w:sz w:val="24"/>
          <w:szCs w:val="24"/>
        </w:rPr>
        <w:t xml:space="preserve">Específicamente, a nivel mundial </w:t>
      </w:r>
      <w:r w:rsidRPr="00D74D90">
        <w:rPr>
          <w:rFonts w:ascii="Arial" w:hAnsi="Arial" w:cs="Arial"/>
          <w:color w:val="000000" w:themeColor="text1"/>
          <w:sz w:val="24"/>
          <w:szCs w:val="24"/>
        </w:rPr>
        <w:t>se producen aproximadamente 1600 millones de toneladas por año de residuos sólidos, los cuales generan graves problemas en relación con el ambiente y el manejo económic</w:t>
      </w:r>
      <w:r>
        <w:rPr>
          <w:rFonts w:ascii="Arial" w:hAnsi="Arial" w:cs="Arial"/>
          <w:color w:val="000000" w:themeColor="text1"/>
          <w:sz w:val="24"/>
          <w:szCs w:val="24"/>
        </w:rPr>
        <w:t xml:space="preserve">o, mientras que en en Colombia </w:t>
      </w:r>
      <w:sdt>
        <w:sdtPr>
          <w:rPr>
            <w:rFonts w:ascii="Arial" w:hAnsi="Arial" w:cs="Arial"/>
            <w:color w:val="000000" w:themeColor="text1"/>
            <w:sz w:val="24"/>
            <w:szCs w:val="24"/>
          </w:rPr>
          <w:id w:val="1095523662"/>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Min04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(Ministerio, 2004)</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se produce</w:t>
      </w:r>
      <w:r>
        <w:rPr>
          <w:rFonts w:ascii="Arial" w:hAnsi="Arial" w:cs="Arial"/>
          <w:color w:val="000000" w:themeColor="text1"/>
          <w:sz w:val="24"/>
          <w:szCs w:val="24"/>
        </w:rPr>
        <w:t>n</w:t>
      </w:r>
      <w:r w:rsidRPr="00D74D90">
        <w:rPr>
          <w:rFonts w:ascii="Arial" w:hAnsi="Arial" w:cs="Arial"/>
          <w:color w:val="000000" w:themeColor="text1"/>
          <w:sz w:val="24"/>
          <w:szCs w:val="24"/>
        </w:rPr>
        <w:t xml:space="preserve"> </w:t>
      </w:r>
      <w:r>
        <w:rPr>
          <w:rFonts w:ascii="Arial" w:hAnsi="Arial" w:cs="Arial"/>
          <w:color w:val="000000" w:themeColor="text1"/>
          <w:sz w:val="24"/>
          <w:szCs w:val="24"/>
        </w:rPr>
        <w:t>cerca de</w:t>
      </w:r>
      <w:r w:rsidRPr="00D74D90">
        <w:rPr>
          <w:rFonts w:ascii="Arial" w:hAnsi="Arial" w:cs="Arial"/>
          <w:color w:val="000000" w:themeColor="text1"/>
          <w:sz w:val="24"/>
          <w:szCs w:val="24"/>
        </w:rPr>
        <w:t xml:space="preserve"> 27300 Ton/día de basura</w:t>
      </w:r>
      <w:r>
        <w:rPr>
          <w:rFonts w:ascii="Arial" w:hAnsi="Arial" w:cs="Arial"/>
          <w:color w:val="000000" w:themeColor="text1"/>
          <w:sz w:val="24"/>
          <w:szCs w:val="24"/>
        </w:rPr>
        <w:t>,</w:t>
      </w:r>
      <w:r w:rsidRPr="00D74D90">
        <w:rPr>
          <w:rFonts w:ascii="Arial" w:hAnsi="Arial" w:cs="Arial"/>
          <w:color w:val="000000" w:themeColor="text1"/>
          <w:sz w:val="24"/>
          <w:szCs w:val="24"/>
        </w:rPr>
        <w:t xml:space="preserve"> de las cuales el 65% son residuos orgánicos y el 35% son inorgánicos. </w:t>
      </w:r>
      <w:r>
        <w:rPr>
          <w:rFonts w:ascii="Arial" w:hAnsi="Arial" w:cs="Arial"/>
          <w:color w:val="000000" w:themeColor="text1"/>
          <w:sz w:val="24"/>
          <w:szCs w:val="24"/>
        </w:rPr>
        <w:t>S</w:t>
      </w:r>
      <w:r w:rsidRPr="00EA5CC0">
        <w:rPr>
          <w:rFonts w:ascii="Arial" w:hAnsi="Arial" w:cs="Arial"/>
          <w:color w:val="000000" w:themeColor="text1"/>
          <w:sz w:val="24"/>
          <w:szCs w:val="24"/>
        </w:rPr>
        <w:t xml:space="preserve">e estima </w:t>
      </w:r>
      <w:r>
        <w:rPr>
          <w:rFonts w:ascii="Arial" w:hAnsi="Arial" w:cs="Arial"/>
          <w:color w:val="000000" w:themeColor="text1"/>
          <w:sz w:val="24"/>
          <w:szCs w:val="24"/>
        </w:rPr>
        <w:t>que d</w:t>
      </w:r>
      <w:r w:rsidRPr="00D74D90">
        <w:rPr>
          <w:rFonts w:ascii="Arial" w:hAnsi="Arial" w:cs="Arial"/>
          <w:color w:val="000000" w:themeColor="text1"/>
          <w:sz w:val="24"/>
          <w:szCs w:val="24"/>
        </w:rPr>
        <w:t>e est</w:t>
      </w:r>
      <w:r>
        <w:rPr>
          <w:rFonts w:ascii="Arial" w:hAnsi="Arial" w:cs="Arial"/>
          <w:color w:val="000000" w:themeColor="text1"/>
          <w:sz w:val="24"/>
          <w:szCs w:val="24"/>
        </w:rPr>
        <w:t>e</w:t>
      </w:r>
      <w:r w:rsidRPr="00D74D90">
        <w:rPr>
          <w:rFonts w:ascii="Arial" w:hAnsi="Arial" w:cs="Arial"/>
          <w:color w:val="000000" w:themeColor="text1"/>
          <w:sz w:val="24"/>
          <w:szCs w:val="24"/>
        </w:rPr>
        <w:t xml:space="preserve"> 65% de residuos orgánicos</w:t>
      </w:r>
      <w:r>
        <w:rPr>
          <w:rFonts w:ascii="Arial" w:hAnsi="Arial" w:cs="Arial"/>
          <w:color w:val="000000" w:themeColor="text1"/>
          <w:sz w:val="24"/>
          <w:szCs w:val="24"/>
        </w:rPr>
        <w:t xml:space="preserve">, el </w:t>
      </w:r>
      <w:r w:rsidRPr="00D74D90">
        <w:rPr>
          <w:rFonts w:ascii="Arial" w:hAnsi="Arial" w:cs="Arial"/>
          <w:color w:val="000000" w:themeColor="text1"/>
          <w:sz w:val="24"/>
          <w:szCs w:val="24"/>
        </w:rPr>
        <w:t>40% pertenece a residuo</w:t>
      </w:r>
      <w:r>
        <w:rPr>
          <w:rFonts w:ascii="Arial" w:hAnsi="Arial" w:cs="Arial"/>
          <w:color w:val="000000" w:themeColor="text1"/>
          <w:sz w:val="24"/>
          <w:szCs w:val="24"/>
        </w:rPr>
        <w:t>s de tipo</w:t>
      </w:r>
      <w:r w:rsidRPr="00D74D90">
        <w:rPr>
          <w:rFonts w:ascii="Arial" w:hAnsi="Arial" w:cs="Arial"/>
          <w:color w:val="000000" w:themeColor="text1"/>
          <w:sz w:val="24"/>
          <w:szCs w:val="24"/>
        </w:rPr>
        <w:t xml:space="preserve"> orgánico derivados de frutas, tubérculos, hortalizas, leguminosas. En cuanto a los residuos de origen vegetal, en las ciudades no se realiza una separación adecuada, de forma generalizada, solo existe en las plazas de mercado y supermercados de cadena, residuos que llegan a los rellenos sanitarios, allí son recolectados por particulares y sometidos a procesos de compostaje y vermicompostaje.</w:t>
      </w:r>
    </w:p>
    <w:p w14:paraId="5F601EE7" w14:textId="77777777" w:rsidR="00D47E9D" w:rsidRPr="00D74D90" w:rsidRDefault="00D47E9D" w:rsidP="00D47E9D">
      <w:pPr>
        <w:spacing w:after="0" w:line="240" w:lineRule="auto"/>
        <w:jc w:val="both"/>
        <w:rPr>
          <w:rFonts w:ascii="Arial" w:hAnsi="Arial" w:cs="Arial"/>
          <w:color w:val="000000" w:themeColor="text1"/>
          <w:sz w:val="24"/>
          <w:szCs w:val="24"/>
        </w:rPr>
      </w:pPr>
    </w:p>
    <w:p w14:paraId="058E615C" w14:textId="77777777" w:rsidR="00D47E9D"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La composición química de los residuos es aprovechable partiendo de la caracterización de residuos para identificar las potencialidades de producción de sustancias de interés industrial, por ejemplo, para la producción de proteína unicelular (SCP). Este artículo muestra la potencialidad de dos residuos orgánicos vegetales (naranja, papa) como sustratos productores de proteína unicelular, SCP, al favorecer el crecimiento de la levadura </w:t>
      </w:r>
      <w:r w:rsidRPr="00D74D90">
        <w:rPr>
          <w:rFonts w:ascii="Arial" w:hAnsi="Arial" w:cs="Arial"/>
          <w:i/>
          <w:color w:val="000000" w:themeColor="text1"/>
          <w:sz w:val="24"/>
          <w:szCs w:val="24"/>
        </w:rPr>
        <w:t>Saccharomyces cerevisiae</w:t>
      </w:r>
      <w:r w:rsidRPr="00D74D90">
        <w:rPr>
          <w:rFonts w:ascii="Arial" w:hAnsi="Arial" w:cs="Arial"/>
          <w:color w:val="000000" w:themeColor="text1"/>
          <w:sz w:val="24"/>
          <w:szCs w:val="24"/>
        </w:rPr>
        <w:t xml:space="preserve">. </w:t>
      </w:r>
      <w:r>
        <w:rPr>
          <w:rFonts w:ascii="Arial" w:hAnsi="Arial" w:cs="Arial"/>
          <w:color w:val="000000" w:themeColor="text1"/>
          <w:sz w:val="24"/>
          <w:szCs w:val="24"/>
        </w:rPr>
        <w:t>Esta</w:t>
      </w:r>
      <w:r w:rsidRPr="00D74D90">
        <w:rPr>
          <w:rFonts w:ascii="Arial" w:hAnsi="Arial" w:cs="Arial"/>
          <w:color w:val="000000" w:themeColor="text1"/>
          <w:sz w:val="24"/>
          <w:szCs w:val="24"/>
        </w:rPr>
        <w:t xml:space="preserve"> investigación procur</w:t>
      </w:r>
      <w:r>
        <w:rPr>
          <w:rFonts w:ascii="Arial" w:hAnsi="Arial" w:cs="Arial"/>
          <w:color w:val="000000" w:themeColor="text1"/>
          <w:sz w:val="24"/>
          <w:szCs w:val="24"/>
        </w:rPr>
        <w:t>a</w:t>
      </w:r>
      <w:r w:rsidRPr="00D74D90">
        <w:rPr>
          <w:rFonts w:ascii="Arial" w:hAnsi="Arial" w:cs="Arial"/>
          <w:color w:val="000000" w:themeColor="text1"/>
          <w:sz w:val="24"/>
          <w:szCs w:val="24"/>
        </w:rPr>
        <w:t xml:space="preserve"> dar respuesta al siguiente interrogante, ¿es posible la producción de proteína unicelular, SCP, a partir del crecimiento de la levadura </w:t>
      </w:r>
      <w:r w:rsidRPr="00D74D90">
        <w:rPr>
          <w:rFonts w:ascii="Arial" w:hAnsi="Arial" w:cs="Arial"/>
          <w:i/>
          <w:color w:val="000000" w:themeColor="text1"/>
          <w:sz w:val="24"/>
          <w:szCs w:val="24"/>
        </w:rPr>
        <w:t>Saccharomyces Cerevisiae</w:t>
      </w:r>
      <w:r w:rsidRPr="00D74D90">
        <w:rPr>
          <w:rFonts w:ascii="Arial" w:hAnsi="Arial" w:cs="Arial"/>
          <w:color w:val="000000" w:themeColor="text1"/>
          <w:sz w:val="24"/>
          <w:szCs w:val="24"/>
        </w:rPr>
        <w:t xml:space="preserve"> sobre los sustratos fermentables de residuos de naranja (</w:t>
      </w:r>
      <w:r w:rsidRPr="00D74D90">
        <w:rPr>
          <w:rFonts w:ascii="Arial" w:hAnsi="Arial" w:cs="Arial"/>
          <w:i/>
          <w:color w:val="000000" w:themeColor="text1"/>
          <w:sz w:val="24"/>
          <w:szCs w:val="24"/>
        </w:rPr>
        <w:t>Citrus sinensis</w:t>
      </w:r>
      <w:r w:rsidRPr="00D74D90">
        <w:rPr>
          <w:rFonts w:ascii="Arial" w:hAnsi="Arial" w:cs="Arial"/>
          <w:color w:val="000000" w:themeColor="text1"/>
          <w:sz w:val="24"/>
          <w:szCs w:val="24"/>
        </w:rPr>
        <w:t xml:space="preserve"> L var</w:t>
      </w:r>
      <w:r>
        <w:rPr>
          <w:rFonts w:ascii="Arial" w:hAnsi="Arial" w:cs="Arial"/>
          <w:color w:val="000000" w:themeColor="text1"/>
          <w:sz w:val="24"/>
          <w:szCs w:val="24"/>
        </w:rPr>
        <w:t>.</w:t>
      </w:r>
      <w:r w:rsidRPr="00D74D90">
        <w:rPr>
          <w:rFonts w:ascii="Arial" w:hAnsi="Arial" w:cs="Arial"/>
          <w:color w:val="000000" w:themeColor="text1"/>
          <w:sz w:val="24"/>
          <w:szCs w:val="24"/>
        </w:rPr>
        <w:t xml:space="preserve"> valencia), papa (</w:t>
      </w:r>
      <w:r w:rsidRPr="00D74D90">
        <w:rPr>
          <w:rFonts w:ascii="Arial" w:hAnsi="Arial" w:cs="Arial"/>
          <w:i/>
          <w:color w:val="000000" w:themeColor="text1"/>
          <w:sz w:val="24"/>
          <w:szCs w:val="24"/>
        </w:rPr>
        <w:t>Solanum tuberosum</w:t>
      </w:r>
      <w:r w:rsidRPr="00D74D90">
        <w:rPr>
          <w:rFonts w:ascii="Arial" w:hAnsi="Arial" w:cs="Arial"/>
          <w:color w:val="000000" w:themeColor="text1"/>
          <w:sz w:val="24"/>
          <w:szCs w:val="24"/>
        </w:rPr>
        <w:t>) variedad Diacol Capiro (R-12) y en las combinaciones porcentuales de estos residuos</w:t>
      </w:r>
      <w:r>
        <w:rPr>
          <w:rFonts w:ascii="Arial" w:hAnsi="Arial" w:cs="Arial"/>
          <w:color w:val="000000" w:themeColor="text1"/>
          <w:sz w:val="24"/>
          <w:szCs w:val="24"/>
        </w:rPr>
        <w:t>.</w:t>
      </w:r>
    </w:p>
    <w:p w14:paraId="4239A6F1" w14:textId="77777777" w:rsidR="00D47E9D" w:rsidRDefault="00D47E9D" w:rsidP="00D47E9D">
      <w:pPr>
        <w:spacing w:after="0" w:line="240" w:lineRule="auto"/>
        <w:jc w:val="both"/>
        <w:rPr>
          <w:rFonts w:ascii="Arial" w:hAnsi="Arial" w:cs="Arial"/>
          <w:color w:val="000000" w:themeColor="text1"/>
          <w:sz w:val="24"/>
          <w:szCs w:val="24"/>
        </w:rPr>
      </w:pPr>
    </w:p>
    <w:p w14:paraId="38C63EF2" w14:textId="77777777" w:rsidR="00D47E9D" w:rsidRDefault="00D47E9D" w:rsidP="00D47E9D">
      <w:pPr>
        <w:spacing w:after="0" w:line="240" w:lineRule="auto"/>
        <w:jc w:val="both"/>
        <w:rPr>
          <w:rFonts w:ascii="Arial" w:hAnsi="Arial" w:cs="Arial"/>
          <w:color w:val="000000" w:themeColor="text1"/>
          <w:sz w:val="24"/>
          <w:szCs w:val="24"/>
        </w:rPr>
      </w:pPr>
    </w:p>
    <w:p w14:paraId="2869AA20" w14:textId="77777777" w:rsidR="00D47E9D" w:rsidRDefault="00D47E9D" w:rsidP="00D47E9D">
      <w:pPr>
        <w:spacing w:after="0" w:line="240" w:lineRule="auto"/>
        <w:jc w:val="both"/>
        <w:rPr>
          <w:rFonts w:ascii="Arial" w:hAnsi="Arial" w:cs="Arial"/>
          <w:color w:val="000000" w:themeColor="text1"/>
          <w:sz w:val="24"/>
          <w:szCs w:val="24"/>
        </w:rPr>
      </w:pPr>
    </w:p>
    <w:p w14:paraId="78B049CA" w14:textId="77777777" w:rsidR="00D47E9D" w:rsidRDefault="00D47E9D" w:rsidP="00D47E9D">
      <w:pPr>
        <w:spacing w:after="0" w:line="240" w:lineRule="auto"/>
        <w:jc w:val="both"/>
        <w:rPr>
          <w:rFonts w:ascii="Arial" w:hAnsi="Arial" w:cs="Arial"/>
          <w:color w:val="000000" w:themeColor="text1"/>
          <w:sz w:val="24"/>
          <w:szCs w:val="24"/>
        </w:rPr>
      </w:pPr>
    </w:p>
    <w:p w14:paraId="1E0BC51E" w14:textId="77777777" w:rsidR="00D47E9D" w:rsidRPr="00D74D90" w:rsidRDefault="00D47E9D" w:rsidP="00D47E9D">
      <w:pPr>
        <w:spacing w:after="0" w:line="240" w:lineRule="auto"/>
        <w:jc w:val="both"/>
        <w:rPr>
          <w:rFonts w:ascii="Arial" w:hAnsi="Arial" w:cs="Arial"/>
          <w:color w:val="000000" w:themeColor="text1"/>
          <w:sz w:val="24"/>
          <w:szCs w:val="24"/>
        </w:rPr>
      </w:pPr>
    </w:p>
    <w:p w14:paraId="4495D7C1" w14:textId="77777777" w:rsidR="00D47E9D" w:rsidRDefault="00D47E9D" w:rsidP="00D47E9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lastRenderedPageBreak/>
        <w:t>Residuos Vegetales orgánicos</w:t>
      </w:r>
    </w:p>
    <w:p w14:paraId="4382E85F" w14:textId="77777777" w:rsidR="00D47E9D" w:rsidRDefault="00D47E9D" w:rsidP="00D47E9D">
      <w:pPr>
        <w:spacing w:after="0" w:line="240" w:lineRule="auto"/>
        <w:jc w:val="both"/>
        <w:rPr>
          <w:rFonts w:ascii="Arial" w:hAnsi="Arial" w:cs="Arial"/>
          <w:b/>
          <w:color w:val="000000" w:themeColor="text1"/>
          <w:sz w:val="24"/>
          <w:szCs w:val="24"/>
        </w:rPr>
      </w:pPr>
    </w:p>
    <w:p w14:paraId="10195583" w14:textId="77777777"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Se consideran desechos orgánicos vegetales a los residuos de cosecha, transformación y manejo industrial de  alimentos hortofrutícolas. Por su composición química, generan altos índices de contaminación cuando su disposición final carece de la tecnología adecuada. Los residuos orgánicos que más abundan, según</w:t>
      </w:r>
      <w:sdt>
        <w:sdtPr>
          <w:rPr>
            <w:rFonts w:ascii="Arial" w:hAnsi="Arial" w:cs="Arial"/>
            <w:color w:val="000000" w:themeColor="text1"/>
            <w:sz w:val="24"/>
            <w:szCs w:val="24"/>
          </w:rPr>
          <w:id w:val="1821541812"/>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Gal12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(Galanakis,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son los de origen  alimentario y agrícola. De otra parte</w:t>
      </w:r>
      <w:sdt>
        <w:sdtPr>
          <w:rPr>
            <w:rFonts w:ascii="Arial" w:hAnsi="Arial" w:cs="Arial"/>
            <w:color w:val="000000" w:themeColor="text1"/>
            <w:sz w:val="24"/>
            <w:szCs w:val="24"/>
          </w:rPr>
          <w:id w:val="-1921704964"/>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Lia10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(Lian, y otros,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exponen que el agotamiento acelerado de los recursos fósiles, el calentamiento global, y la falta de alternativas para sustituir a los combustibles y productos químicos derivados a partir de recursos fósiles ha impulsado a un creciente interés en la conversión de materiales lignocelulósicos en los biocombustibles y bioproductos. Para </w:t>
      </w:r>
      <w:sdt>
        <w:sdtPr>
          <w:rPr>
            <w:rFonts w:ascii="Arial" w:hAnsi="Arial" w:cs="Arial"/>
            <w:color w:val="000000" w:themeColor="text1"/>
            <w:sz w:val="24"/>
            <w:szCs w:val="24"/>
          </w:rPr>
          <w:id w:val="-2028634454"/>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Kan12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(Kang,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las reservas de combustibles fósiles son limitadas y el calentamiento global se está convirtiendo en un problema grave.</w:t>
      </w:r>
    </w:p>
    <w:p w14:paraId="36F243A1" w14:textId="77777777"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 </w:t>
      </w:r>
    </w:p>
    <w:p w14:paraId="07194472" w14:textId="77777777"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Desde hace varios años, la ciencia ha mostrado su interés por el aprovechamiento de los residuos orgánicos vegetales, de acuerdo con</w:t>
      </w:r>
      <w:sdt>
        <w:sdtPr>
          <w:rPr>
            <w:rFonts w:ascii="Arial" w:hAnsi="Arial" w:cs="Arial"/>
            <w:color w:val="000000" w:themeColor="text1"/>
            <w:sz w:val="24"/>
            <w:szCs w:val="24"/>
          </w:rPr>
          <w:id w:val="416449456"/>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Oke05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(Okeke &amp; Frankenberger, 2005)</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recomiendan usar el almidón y residuos de piel de papa para el tratamiento del agua en la bioreducción de contaminantes como el perclorato. Los residuos orgánicos vegetales son considerados por </w:t>
      </w:r>
      <w:sdt>
        <w:sdtPr>
          <w:rPr>
            <w:rFonts w:ascii="Arial" w:hAnsi="Arial" w:cs="Arial"/>
            <w:color w:val="000000" w:themeColor="text1"/>
            <w:sz w:val="24"/>
            <w:szCs w:val="24"/>
          </w:rPr>
          <w:id w:val="1608545420"/>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Bin09 \m Gil08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(Binder, 2009; Gil, Domínguez, &amp; Pacho, 2008)</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como una fuente renovable energética. Adicionalmente</w:t>
      </w:r>
      <w:sdt>
        <w:sdtPr>
          <w:rPr>
            <w:rFonts w:ascii="Arial" w:hAnsi="Arial" w:cs="Arial"/>
            <w:color w:val="000000" w:themeColor="text1"/>
            <w:sz w:val="24"/>
            <w:szCs w:val="24"/>
          </w:rPr>
          <w:id w:val="-158313978"/>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Gal12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(Galanakis,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presenta las tecnologías emergentes y convencionales que se han desarrollado para la recuperación de sustancias de interés industrial y funcional de los residuos de alimentos.</w:t>
      </w:r>
    </w:p>
    <w:p w14:paraId="6F636B6E" w14:textId="77777777" w:rsidR="00D47E9D" w:rsidRPr="00D74D90" w:rsidRDefault="00D47E9D" w:rsidP="00D47E9D">
      <w:pPr>
        <w:spacing w:after="0" w:line="240" w:lineRule="auto"/>
        <w:jc w:val="both"/>
        <w:rPr>
          <w:rFonts w:ascii="Arial" w:hAnsi="Arial" w:cs="Arial"/>
          <w:b/>
          <w:color w:val="000000" w:themeColor="text1"/>
          <w:sz w:val="24"/>
          <w:szCs w:val="24"/>
        </w:rPr>
      </w:pPr>
    </w:p>
    <w:p w14:paraId="541D46A2" w14:textId="77777777" w:rsidR="00D47E9D" w:rsidRDefault="00D47E9D" w:rsidP="00D47E9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t>Composición química de los residuos orgánicos vegetales</w:t>
      </w:r>
    </w:p>
    <w:p w14:paraId="022B8F72" w14:textId="77777777" w:rsidR="00D47E9D" w:rsidRDefault="00D47E9D" w:rsidP="00D47E9D">
      <w:pPr>
        <w:spacing w:after="0" w:line="240" w:lineRule="auto"/>
        <w:jc w:val="both"/>
        <w:rPr>
          <w:rFonts w:ascii="Arial" w:hAnsi="Arial" w:cs="Arial"/>
          <w:color w:val="000000" w:themeColor="text1"/>
          <w:sz w:val="24"/>
          <w:szCs w:val="24"/>
        </w:rPr>
      </w:pPr>
    </w:p>
    <w:p w14:paraId="5C2AACAE" w14:textId="77777777"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Los residuos orgánicos vegetales poseen grandes cantidades de residuos lignocelulósicos, que están formados por tres polímeros: celulosa (6C), hemicelulosa (5C) y lignina. De los dos primeros, por hidrólisis, se obtiene una mezcla de azúcares de seis y cinco carbonos (6C y 5C). Estos residuos son ricos en  celulosa, tal como lo presentan</w:t>
      </w:r>
      <w:sdt>
        <w:sdtPr>
          <w:rPr>
            <w:rFonts w:ascii="Arial" w:hAnsi="Arial" w:cs="Arial"/>
            <w:color w:val="000000" w:themeColor="text1"/>
            <w:sz w:val="24"/>
            <w:szCs w:val="24"/>
          </w:rPr>
          <w:id w:val="-1477288714"/>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Car04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(Cardona, 2004)</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en la caracterización de residuos vegetales provenientes de plazas de mercado, lo que justifica  su posterior aprovechamiento como fuente de azúcares  fermentables, según</w:t>
      </w:r>
      <w:sdt>
        <w:sdtPr>
          <w:rPr>
            <w:rFonts w:ascii="Arial" w:hAnsi="Arial" w:cs="Arial"/>
            <w:color w:val="000000" w:themeColor="text1"/>
            <w:sz w:val="24"/>
            <w:szCs w:val="24"/>
          </w:rPr>
          <w:id w:val="-456256486"/>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Bia10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(Bian,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w:t>
      </w:r>
    </w:p>
    <w:p w14:paraId="6C2F65C1" w14:textId="77777777" w:rsidR="00D47E9D" w:rsidRPr="00D74D90" w:rsidRDefault="00D47E9D" w:rsidP="00D47E9D">
      <w:pPr>
        <w:spacing w:after="0" w:line="240" w:lineRule="auto"/>
        <w:jc w:val="both"/>
        <w:rPr>
          <w:rFonts w:ascii="Arial" w:hAnsi="Arial" w:cs="Arial"/>
          <w:color w:val="000000" w:themeColor="text1"/>
          <w:sz w:val="24"/>
          <w:szCs w:val="24"/>
        </w:rPr>
      </w:pPr>
    </w:p>
    <w:p w14:paraId="715F8616" w14:textId="77777777" w:rsidR="00D47E9D"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La celulosa es uno de los constituyentes mayoritarios de la pared celular de las plantas. La hidrólisis de celulosa se puede llevar a cabo con ácidos inorgánicos fuertes (HCl, H2SO4), pero si esta hidrólisis no es controlada, los monosacáridos de glucosa obtenidos pueden seguir rutas de degradación a furfural y/ hidroximetilfurfural (HMF) debido a que esta reacción prosigue a la deshidratación de azúcares. Para procesos de  crecimiento de microorganismos, estas sustancias pueden actuar como sustancia  tóxicas o inhibidoras, de acuerdo al análisis de</w:t>
      </w:r>
      <w:sdt>
        <w:sdtPr>
          <w:rPr>
            <w:rFonts w:ascii="Arial" w:hAnsi="Arial" w:cs="Arial"/>
            <w:color w:val="000000" w:themeColor="text1"/>
            <w:sz w:val="24"/>
            <w:szCs w:val="24"/>
          </w:rPr>
          <w:id w:val="-1131705365"/>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Bin09 \m Chi12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(Binder, 2009; Chiaramonti,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La hemicelulosa de maderas duras y los residuos agrícolas, según</w:t>
      </w:r>
      <w:sdt>
        <w:sdtPr>
          <w:rPr>
            <w:rFonts w:ascii="Arial" w:hAnsi="Arial" w:cs="Arial"/>
            <w:color w:val="000000" w:themeColor="text1"/>
            <w:sz w:val="24"/>
            <w:szCs w:val="24"/>
          </w:rPr>
          <w:id w:val="1835343420"/>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Cha11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(Chander, 2011)</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suelen ser ricos en xilano.</w:t>
      </w:r>
      <w:r>
        <w:rPr>
          <w:rFonts w:ascii="Arial" w:hAnsi="Arial" w:cs="Arial"/>
          <w:color w:val="000000" w:themeColor="text1"/>
          <w:sz w:val="24"/>
          <w:szCs w:val="24"/>
        </w:rPr>
        <w:t xml:space="preserve"> </w:t>
      </w:r>
      <w:r w:rsidRPr="00D74D90">
        <w:rPr>
          <w:rFonts w:ascii="Arial" w:hAnsi="Arial" w:cs="Arial"/>
          <w:color w:val="000000" w:themeColor="text1"/>
          <w:sz w:val="24"/>
          <w:szCs w:val="24"/>
        </w:rPr>
        <w:t xml:space="preserve">El almidón es un polisacárido de reserva alimenticia predominante en las plantas, constituido por </w:t>
      </w:r>
    </w:p>
    <w:p w14:paraId="78A7E643" w14:textId="77777777" w:rsidR="00D47E9D" w:rsidRDefault="00D47E9D" w:rsidP="00D47E9D">
      <w:pPr>
        <w:spacing w:after="0" w:line="240" w:lineRule="auto"/>
        <w:jc w:val="both"/>
        <w:rPr>
          <w:rFonts w:ascii="Arial" w:hAnsi="Arial" w:cs="Arial"/>
          <w:color w:val="000000" w:themeColor="text1"/>
          <w:sz w:val="24"/>
          <w:szCs w:val="24"/>
        </w:rPr>
      </w:pPr>
    </w:p>
    <w:p w14:paraId="5C39844F" w14:textId="1F964EB2"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amilosa y </w:t>
      </w:r>
      <w:r w:rsidR="00AE266F" w:rsidRPr="00D74D90">
        <w:rPr>
          <w:rFonts w:ascii="Arial" w:hAnsi="Arial" w:cs="Arial"/>
          <w:color w:val="000000" w:themeColor="text1"/>
          <w:sz w:val="24"/>
          <w:szCs w:val="24"/>
        </w:rPr>
        <w:t>amilo pectina</w:t>
      </w:r>
      <w:r w:rsidRPr="00D74D90">
        <w:rPr>
          <w:rFonts w:ascii="Arial" w:hAnsi="Arial" w:cs="Arial"/>
          <w:color w:val="000000" w:themeColor="text1"/>
          <w:sz w:val="24"/>
          <w:szCs w:val="24"/>
        </w:rPr>
        <w:t xml:space="preserve">. El almidón también hace parte de los residuos de origen vegetal generados de la industria de la papa y tubérculos; </w:t>
      </w:r>
      <w:sdt>
        <w:sdtPr>
          <w:rPr>
            <w:rFonts w:ascii="Arial" w:hAnsi="Arial" w:cs="Arial"/>
            <w:color w:val="000000" w:themeColor="text1"/>
            <w:sz w:val="24"/>
            <w:szCs w:val="24"/>
          </w:rPr>
          <w:id w:val="80653335"/>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Car04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(Cardona, 2004)</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han caracterizado residuos vegetales provenientes de plazas de mercado. En el presente estudio, los polisacáridos de mayor importancia son los que producen  azúcares reductores provenientes de la hidrólisis de la celulosa, hemicelulosa y almidón, ya que son los mejores indicadores de la degradación y conversión del tejido vegetal a  azúcares fermentables. </w:t>
      </w:r>
    </w:p>
    <w:p w14:paraId="2595C12A" w14:textId="77777777" w:rsidR="00D47E9D" w:rsidRPr="00D74D90" w:rsidRDefault="00D47E9D" w:rsidP="00D47E9D">
      <w:pPr>
        <w:spacing w:after="0" w:line="240" w:lineRule="auto"/>
        <w:jc w:val="both"/>
        <w:rPr>
          <w:rFonts w:ascii="Arial" w:hAnsi="Arial" w:cs="Arial"/>
          <w:b/>
          <w:color w:val="000000" w:themeColor="text1"/>
          <w:sz w:val="24"/>
          <w:szCs w:val="24"/>
        </w:rPr>
      </w:pPr>
    </w:p>
    <w:p w14:paraId="7D202266" w14:textId="77777777" w:rsidR="00D47E9D" w:rsidRDefault="00D47E9D" w:rsidP="00D47E9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t>Residuos vegetales generados de la industria de la naranja y papa</w:t>
      </w:r>
    </w:p>
    <w:p w14:paraId="54D4A175" w14:textId="77777777" w:rsidR="00D47E9D" w:rsidRDefault="00D47E9D" w:rsidP="00D47E9D">
      <w:pPr>
        <w:spacing w:after="0" w:line="240" w:lineRule="auto"/>
        <w:jc w:val="both"/>
        <w:rPr>
          <w:rFonts w:ascii="Arial" w:hAnsi="Arial" w:cs="Arial"/>
          <w:b/>
          <w:color w:val="000000" w:themeColor="text1"/>
          <w:sz w:val="24"/>
          <w:szCs w:val="24"/>
        </w:rPr>
      </w:pPr>
    </w:p>
    <w:p w14:paraId="7C42EFD3" w14:textId="77777777"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La industria de los cítricos, especialmente la obtención de jugo de naranja es una industria en crecimiento, debido a las propiedades funcionales para la salud humana. El contenido de  residuos generados por la industria de cítricos, específicamente en la elaboración de  zumos y derivados fue analizado por</w:t>
      </w:r>
      <w:sdt>
        <w:sdtPr>
          <w:rPr>
            <w:rFonts w:ascii="Arial" w:hAnsi="Arial" w:cs="Arial"/>
            <w:color w:val="000000" w:themeColor="text1"/>
            <w:sz w:val="24"/>
            <w:szCs w:val="24"/>
          </w:rPr>
          <w:id w:val="-5826922"/>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Mar10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(Martín,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La cáscara de naranja, en un enfoque de biorefineria, según </w:t>
      </w:r>
      <w:sdt>
        <w:sdtPr>
          <w:rPr>
            <w:rFonts w:ascii="Arial" w:hAnsi="Arial" w:cs="Arial"/>
            <w:color w:val="000000" w:themeColor="text1"/>
            <w:sz w:val="24"/>
            <w:szCs w:val="24"/>
          </w:rPr>
          <w:id w:val="1742606486"/>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Mar10 \m Ple07 \m Tej09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(Martín, 2010; Plessas, 2007; Tejeda, 2009)</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integra la conversión proceso de biomasa para la producción de combustibles, energía eléctrica y productos químicos. El uso de residuos como la cáscara de la naranja, es recomendado por</w:t>
      </w:r>
      <w:sdt>
        <w:sdtPr>
          <w:rPr>
            <w:rFonts w:ascii="Arial" w:hAnsi="Arial" w:cs="Arial"/>
            <w:color w:val="000000" w:themeColor="text1"/>
            <w:sz w:val="24"/>
            <w:szCs w:val="24"/>
          </w:rPr>
          <w:id w:val="1013186027"/>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Gho12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(Ghorbanpour,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para hacer bioetanol para vehículos, mientras que</w:t>
      </w:r>
      <w:sdt>
        <w:sdtPr>
          <w:rPr>
            <w:rFonts w:ascii="Arial" w:hAnsi="Arial" w:cs="Arial"/>
            <w:color w:val="000000" w:themeColor="text1"/>
            <w:sz w:val="24"/>
            <w:szCs w:val="24"/>
          </w:rPr>
          <w:id w:val="-1453626590"/>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Bic12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(Bicu,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recomiendan el uso de las cáscaras de naranja desengrasadas y parcialmente libre de pectina (despectinidas), para la obtención de celulosa industrial como material absorbente industrial, y por su parte,</w:t>
      </w:r>
      <w:sdt>
        <w:sdtPr>
          <w:rPr>
            <w:rFonts w:ascii="Arial" w:hAnsi="Arial" w:cs="Arial"/>
            <w:color w:val="000000" w:themeColor="text1"/>
            <w:sz w:val="24"/>
            <w:szCs w:val="24"/>
          </w:rPr>
          <w:id w:val="176085955"/>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Rez12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(Rezzadori, Benedetti, &amp; Amante,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presentan las posibles aplicaciones en el consumo humano, en fertilizantes, y alimentos para animales.</w:t>
      </w:r>
    </w:p>
    <w:p w14:paraId="2EF76831" w14:textId="77777777" w:rsidR="00D47E9D" w:rsidRPr="00D74D90" w:rsidRDefault="00D47E9D" w:rsidP="00D47E9D">
      <w:pPr>
        <w:spacing w:after="0" w:line="240" w:lineRule="auto"/>
        <w:jc w:val="both"/>
        <w:rPr>
          <w:rFonts w:ascii="Arial" w:hAnsi="Arial" w:cs="Arial"/>
          <w:color w:val="000000" w:themeColor="text1"/>
          <w:sz w:val="24"/>
          <w:szCs w:val="24"/>
        </w:rPr>
      </w:pPr>
    </w:p>
    <w:p w14:paraId="6464E110" w14:textId="77777777"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Investigaciones sobre residuos de </w:t>
      </w:r>
      <w:commentRangeStart w:id="7"/>
      <w:r w:rsidRPr="00D74D90">
        <w:rPr>
          <w:rFonts w:ascii="Arial" w:hAnsi="Arial" w:cs="Arial"/>
          <w:color w:val="000000" w:themeColor="text1"/>
          <w:sz w:val="24"/>
          <w:szCs w:val="24"/>
        </w:rPr>
        <w:t>cascara</w:t>
      </w:r>
      <w:commentRangeEnd w:id="7"/>
      <w:r w:rsidRPr="00D74D90">
        <w:rPr>
          <w:rStyle w:val="Refdecomentario"/>
          <w:color w:val="000000" w:themeColor="text1"/>
        </w:rPr>
        <w:commentReference w:id="7"/>
      </w:r>
      <w:r w:rsidRPr="00D74D90">
        <w:rPr>
          <w:rFonts w:ascii="Arial" w:hAnsi="Arial" w:cs="Arial"/>
          <w:color w:val="000000" w:themeColor="text1"/>
          <w:sz w:val="24"/>
          <w:szCs w:val="24"/>
        </w:rPr>
        <w:t xml:space="preserve"> de papa,</w:t>
      </w:r>
      <w:sdt>
        <w:sdtPr>
          <w:rPr>
            <w:rFonts w:ascii="Arial" w:hAnsi="Arial" w:cs="Arial"/>
            <w:color w:val="000000" w:themeColor="text1"/>
            <w:sz w:val="24"/>
            <w:szCs w:val="24"/>
          </w:rPr>
          <w:id w:val="278916287"/>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Che12 \m Ara10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(Chen, 2012; Arapoglou,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exponen la preocupación por la contaminación ambiental  que  presenta los residuos de las cáscara. En la industria de la papa, se genera entre el 15-40% de residuos  de piel de  papa según</w:t>
      </w:r>
      <w:sdt>
        <w:sdtPr>
          <w:rPr>
            <w:rFonts w:ascii="Arial" w:hAnsi="Arial" w:cs="Arial"/>
            <w:color w:val="000000" w:themeColor="text1"/>
            <w:sz w:val="24"/>
            <w:szCs w:val="24"/>
          </w:rPr>
          <w:id w:val="238526928"/>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Ara10 \m Car13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(Arapoglou, 2010; Carvalho, y otros, 2013)</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El procedimiento de pelado  genera  aproximadamente 10 ton/día, este residuo  </w:t>
      </w:r>
      <w:commentRangeStart w:id="8"/>
      <w:r w:rsidRPr="00D74D90">
        <w:rPr>
          <w:rFonts w:ascii="Arial" w:hAnsi="Arial" w:cs="Arial"/>
          <w:color w:val="000000" w:themeColor="text1"/>
          <w:sz w:val="24"/>
          <w:szCs w:val="24"/>
        </w:rPr>
        <w:t>rico</w:t>
      </w:r>
      <w:commentRangeEnd w:id="8"/>
      <w:r w:rsidRPr="00D74D90">
        <w:rPr>
          <w:rStyle w:val="Refdecomentario"/>
          <w:color w:val="000000" w:themeColor="text1"/>
        </w:rPr>
        <w:commentReference w:id="8"/>
      </w:r>
      <w:r w:rsidRPr="00D74D90">
        <w:rPr>
          <w:rFonts w:ascii="Arial" w:hAnsi="Arial" w:cs="Arial"/>
          <w:color w:val="000000" w:themeColor="text1"/>
          <w:sz w:val="24"/>
          <w:szCs w:val="24"/>
        </w:rPr>
        <w:t xml:space="preserve"> en almidón, celuloso, hemicelulosa, lignina y azúcares de menor peso molecular, lo que justifica  su aplicación y reutilización; por ejemplo</w:t>
      </w:r>
      <w:sdt>
        <w:sdtPr>
          <w:rPr>
            <w:rFonts w:ascii="Arial" w:hAnsi="Arial" w:cs="Arial"/>
            <w:color w:val="000000" w:themeColor="text1"/>
            <w:sz w:val="24"/>
            <w:szCs w:val="24"/>
          </w:rPr>
          <w:id w:val="-445007114"/>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Mar101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(Mars, y otros,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exponen el uso de cáscara de papa  para la obtención de hidrógeno y biocombustibles;</w:t>
      </w:r>
      <w:sdt>
        <w:sdtPr>
          <w:rPr>
            <w:rFonts w:ascii="Arial" w:hAnsi="Arial" w:cs="Arial"/>
            <w:color w:val="000000" w:themeColor="text1"/>
            <w:sz w:val="24"/>
            <w:szCs w:val="24"/>
          </w:rPr>
          <w:id w:val="-546994113"/>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Aro11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(Arocha &amp; Rosell, 2011)</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contribuyen a las investigaciones en hidrocoloides presentes en la cáscara de  papa y almidón de papa;</w:t>
      </w:r>
      <w:sdt>
        <w:sdtPr>
          <w:rPr>
            <w:rFonts w:ascii="Arial" w:hAnsi="Arial" w:cs="Arial"/>
            <w:color w:val="000000" w:themeColor="text1"/>
            <w:sz w:val="24"/>
            <w:szCs w:val="24"/>
          </w:rPr>
          <w:id w:val="1697352844"/>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Che12 \m Zan13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(Chen, 2012; Zanariah, 2013)</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presentan el uso de residuos de cáscara de papa como relleno funcional en plásticos con excelentes propiedades mecánicas y de barrera para ser incorporados como material de relleno en plásticos de la línea de empaques </w:t>
      </w:r>
      <w:commentRangeStart w:id="9"/>
      <w:r w:rsidRPr="00D74D90">
        <w:rPr>
          <w:rFonts w:ascii="Arial" w:hAnsi="Arial" w:cs="Arial"/>
          <w:color w:val="000000" w:themeColor="text1"/>
          <w:sz w:val="24"/>
          <w:szCs w:val="24"/>
        </w:rPr>
        <w:t>de</w:t>
      </w:r>
      <w:commentRangeEnd w:id="9"/>
      <w:r w:rsidRPr="00D74D90">
        <w:rPr>
          <w:rStyle w:val="Refdecomentario"/>
          <w:color w:val="000000" w:themeColor="text1"/>
        </w:rPr>
        <w:commentReference w:id="9"/>
      </w:r>
      <w:r w:rsidRPr="00D74D90">
        <w:rPr>
          <w:rFonts w:ascii="Arial" w:hAnsi="Arial" w:cs="Arial"/>
          <w:color w:val="000000" w:themeColor="text1"/>
          <w:sz w:val="24"/>
          <w:szCs w:val="24"/>
        </w:rPr>
        <w:t xml:space="preserve">  biodegradables. Un estudio de gran interés lo presentó</w:t>
      </w:r>
      <w:sdt>
        <w:sdtPr>
          <w:rPr>
            <w:rFonts w:ascii="Arial" w:hAnsi="Arial" w:cs="Arial"/>
            <w:color w:val="000000" w:themeColor="text1"/>
            <w:sz w:val="24"/>
            <w:szCs w:val="24"/>
          </w:rPr>
          <w:id w:val="-795520142"/>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Mah98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(Mahmood, 1998)</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al estudiar en conjunto los residuos de cáscara de naranja y papa  para la obtención de enzimas extracelulares con fines industriales. </w:t>
      </w:r>
    </w:p>
    <w:p w14:paraId="0D1B04AC" w14:textId="77777777" w:rsidR="00D47E9D" w:rsidRPr="00D74D90" w:rsidRDefault="00D47E9D" w:rsidP="00D47E9D">
      <w:pPr>
        <w:spacing w:after="0" w:line="240" w:lineRule="auto"/>
        <w:jc w:val="both"/>
        <w:rPr>
          <w:rFonts w:ascii="Arial" w:hAnsi="Arial" w:cs="Arial"/>
          <w:b/>
          <w:color w:val="000000" w:themeColor="text1"/>
          <w:sz w:val="24"/>
          <w:szCs w:val="24"/>
        </w:rPr>
      </w:pPr>
    </w:p>
    <w:p w14:paraId="608EF680" w14:textId="77777777" w:rsidR="00D47E9D" w:rsidRDefault="00D47E9D" w:rsidP="00D47E9D">
      <w:pPr>
        <w:spacing w:after="0" w:line="240" w:lineRule="auto"/>
        <w:jc w:val="both"/>
        <w:rPr>
          <w:rFonts w:ascii="Arial" w:hAnsi="Arial" w:cs="Arial"/>
          <w:b/>
          <w:color w:val="000000" w:themeColor="text1"/>
          <w:sz w:val="24"/>
          <w:szCs w:val="24"/>
        </w:rPr>
      </w:pPr>
    </w:p>
    <w:p w14:paraId="6793794B" w14:textId="77777777" w:rsidR="00D47E9D" w:rsidRDefault="00D47E9D" w:rsidP="00D47E9D">
      <w:pPr>
        <w:spacing w:after="0" w:line="240" w:lineRule="auto"/>
        <w:jc w:val="both"/>
        <w:rPr>
          <w:rFonts w:ascii="Arial" w:hAnsi="Arial" w:cs="Arial"/>
          <w:b/>
          <w:color w:val="000000" w:themeColor="text1"/>
          <w:sz w:val="24"/>
          <w:szCs w:val="24"/>
        </w:rPr>
      </w:pPr>
    </w:p>
    <w:p w14:paraId="1FA1288F" w14:textId="77777777" w:rsidR="00D47E9D" w:rsidRDefault="00D47E9D" w:rsidP="00D47E9D">
      <w:pPr>
        <w:spacing w:after="0" w:line="240" w:lineRule="auto"/>
        <w:jc w:val="both"/>
        <w:rPr>
          <w:rFonts w:ascii="Arial" w:hAnsi="Arial" w:cs="Arial"/>
          <w:b/>
          <w:color w:val="000000" w:themeColor="text1"/>
          <w:sz w:val="24"/>
          <w:szCs w:val="24"/>
        </w:rPr>
      </w:pPr>
    </w:p>
    <w:p w14:paraId="049DC886" w14:textId="77777777" w:rsidR="00D47E9D" w:rsidRDefault="00D47E9D" w:rsidP="00D47E9D">
      <w:pPr>
        <w:spacing w:after="0" w:line="240" w:lineRule="auto"/>
        <w:jc w:val="both"/>
        <w:rPr>
          <w:rFonts w:ascii="Arial" w:hAnsi="Arial" w:cs="Arial"/>
          <w:b/>
          <w:color w:val="000000" w:themeColor="text1"/>
          <w:sz w:val="24"/>
          <w:szCs w:val="24"/>
        </w:rPr>
      </w:pPr>
    </w:p>
    <w:p w14:paraId="3422769A" w14:textId="77777777" w:rsidR="00D47E9D" w:rsidRDefault="00D47E9D" w:rsidP="00D47E9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lastRenderedPageBreak/>
        <w:t>Hidrólisis enzimática</w:t>
      </w:r>
    </w:p>
    <w:p w14:paraId="292CB515" w14:textId="77777777" w:rsidR="00D47E9D" w:rsidRDefault="00D47E9D" w:rsidP="00D47E9D">
      <w:pPr>
        <w:spacing w:after="0" w:line="240" w:lineRule="auto"/>
        <w:jc w:val="both"/>
        <w:rPr>
          <w:rFonts w:ascii="Arial" w:hAnsi="Arial" w:cs="Arial"/>
          <w:b/>
          <w:color w:val="000000" w:themeColor="text1"/>
          <w:sz w:val="24"/>
          <w:szCs w:val="24"/>
        </w:rPr>
      </w:pPr>
    </w:p>
    <w:p w14:paraId="332BB6E1" w14:textId="77777777" w:rsidR="00D47E9D" w:rsidRPr="00D74D90" w:rsidRDefault="00D47E9D" w:rsidP="00D47E9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w:t>
      </w:r>
      <w:r w:rsidRPr="00D74D90">
        <w:rPr>
          <w:rFonts w:ascii="Arial" w:hAnsi="Arial" w:cs="Arial"/>
          <w:color w:val="000000" w:themeColor="text1"/>
          <w:sz w:val="24"/>
          <w:szCs w:val="24"/>
        </w:rPr>
        <w:t>ara aplicar esta técnica se requiere de biorreactores que proporcionan las condiciones óptimas de crecimiento, cantidad de nutrientes y mezcla de  enzimas  para la hidrolisis de enlaces específicos, tal como se evidencia en</w:t>
      </w:r>
      <w:sdt>
        <w:sdtPr>
          <w:rPr>
            <w:rFonts w:ascii="Arial" w:hAnsi="Arial" w:cs="Arial"/>
            <w:color w:val="000000" w:themeColor="text1"/>
            <w:sz w:val="24"/>
            <w:szCs w:val="24"/>
          </w:rPr>
          <w:id w:val="-1677880980"/>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Len12 \m Gro95 \m Ara10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(Lennartsson, 2012; Grohmann, 1995; Arapoglou,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presentan una situación similar para la hidrólisis del almidón vía enzimática, donde se tiene que emplear varias enzimas tipo alfa-amilasa termoresistentes, celulosas y enzimas desramificante tipo dextrinas. </w:t>
      </w:r>
    </w:p>
    <w:p w14:paraId="2F139DD2" w14:textId="77777777" w:rsidR="00D47E9D" w:rsidRPr="00D74D90" w:rsidRDefault="00D47E9D" w:rsidP="00D47E9D">
      <w:pPr>
        <w:spacing w:after="0" w:line="240" w:lineRule="auto"/>
        <w:jc w:val="both"/>
        <w:rPr>
          <w:rFonts w:ascii="Arial" w:hAnsi="Arial" w:cs="Arial"/>
          <w:b/>
          <w:color w:val="000000" w:themeColor="text1"/>
          <w:sz w:val="24"/>
          <w:szCs w:val="24"/>
        </w:rPr>
      </w:pPr>
    </w:p>
    <w:p w14:paraId="1E9A5117" w14:textId="77777777" w:rsidR="00D47E9D" w:rsidRDefault="00D47E9D" w:rsidP="00D47E9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t>Hidrólisis química</w:t>
      </w:r>
    </w:p>
    <w:p w14:paraId="2125A3FE" w14:textId="77777777" w:rsidR="00D47E9D" w:rsidRDefault="00D47E9D" w:rsidP="00D47E9D">
      <w:pPr>
        <w:spacing w:after="0" w:line="240" w:lineRule="auto"/>
        <w:jc w:val="both"/>
        <w:rPr>
          <w:rFonts w:ascii="Arial" w:hAnsi="Arial" w:cs="Arial"/>
          <w:b/>
          <w:color w:val="000000" w:themeColor="text1"/>
          <w:sz w:val="24"/>
          <w:szCs w:val="24"/>
        </w:rPr>
      </w:pPr>
    </w:p>
    <w:p w14:paraId="3C110970" w14:textId="77777777" w:rsidR="00D47E9D"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En el  proceso de hidrólisis ácida se emplea por lo general ácido sulfúrico y ácido clorhídrico en concentraciones de 1-10% utilizando una temperatura moderada (en el intervalo de 100-150 ºC). Varios autores recomiendan la hidrólisis química como la manera de convertir los  polisacáridos de celulosa y hemicelulosa en monosacáridos tipo glucosa,</w:t>
      </w:r>
      <w:sdt>
        <w:sdtPr>
          <w:rPr>
            <w:rFonts w:ascii="Arial" w:hAnsi="Arial" w:cs="Arial"/>
            <w:color w:val="000000" w:themeColor="text1"/>
            <w:sz w:val="24"/>
            <w:szCs w:val="24"/>
          </w:rPr>
          <w:id w:val="-1111972951"/>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Gro95 \m Bin09 \m Zho11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(Grohmann, 1995; Binder, 2009; Zhou, 2011)</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recomiendan usar concentraciones de H</w:t>
      </w:r>
      <w:r w:rsidRPr="00D74D90">
        <w:rPr>
          <w:rFonts w:ascii="Arial" w:hAnsi="Arial" w:cs="Arial"/>
          <w:color w:val="000000" w:themeColor="text1"/>
          <w:sz w:val="24"/>
          <w:szCs w:val="24"/>
          <w:vertAlign w:val="subscript"/>
        </w:rPr>
        <w:t>2</w:t>
      </w:r>
      <w:r w:rsidRPr="00D74D90">
        <w:rPr>
          <w:rFonts w:ascii="Arial" w:hAnsi="Arial" w:cs="Arial"/>
          <w:color w:val="000000" w:themeColor="text1"/>
          <w:sz w:val="24"/>
          <w:szCs w:val="24"/>
        </w:rPr>
        <w:t>SO</w:t>
      </w:r>
      <w:r w:rsidRPr="00D74D90">
        <w:rPr>
          <w:rFonts w:ascii="Arial" w:hAnsi="Arial" w:cs="Arial"/>
          <w:color w:val="000000" w:themeColor="text1"/>
          <w:sz w:val="24"/>
          <w:szCs w:val="24"/>
          <w:vertAlign w:val="subscript"/>
        </w:rPr>
        <w:t>4</w:t>
      </w:r>
      <w:r w:rsidRPr="00D74D90">
        <w:rPr>
          <w:rFonts w:ascii="Arial" w:hAnsi="Arial" w:cs="Arial"/>
          <w:color w:val="000000" w:themeColor="text1"/>
          <w:sz w:val="24"/>
          <w:szCs w:val="24"/>
        </w:rPr>
        <w:t xml:space="preserve"> más diluidas. El producto de la hidrólisis química o enzimática debe ser recuperado y analizado por diferentes técnicas  de separación como  la cromatografía de  intercambio iónico,</w:t>
      </w:r>
      <w:sdt>
        <w:sdtPr>
          <w:rPr>
            <w:rFonts w:ascii="Arial" w:hAnsi="Arial" w:cs="Arial"/>
            <w:color w:val="000000" w:themeColor="text1"/>
            <w:sz w:val="24"/>
            <w:szCs w:val="24"/>
          </w:rPr>
          <w:id w:val="121129332"/>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Bin09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(Binder, 2009)</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por cromatografía de alta resolución, HPLC,</w:t>
      </w:r>
      <w:sdt>
        <w:sdtPr>
          <w:rPr>
            <w:rFonts w:ascii="Arial" w:hAnsi="Arial" w:cs="Arial"/>
            <w:color w:val="000000" w:themeColor="text1"/>
            <w:sz w:val="24"/>
            <w:szCs w:val="24"/>
          </w:rPr>
          <w:id w:val="219333527"/>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Gám06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(Gámez, 2006)</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y cromatografía de gases,</w:t>
      </w:r>
      <w:sdt>
        <w:sdtPr>
          <w:rPr>
            <w:rFonts w:ascii="Arial" w:hAnsi="Arial" w:cs="Arial"/>
            <w:color w:val="000000" w:themeColor="text1"/>
            <w:sz w:val="24"/>
            <w:szCs w:val="24"/>
          </w:rPr>
          <w:id w:val="-1487627771"/>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Kan12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(Kang,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w:t>
      </w:r>
    </w:p>
    <w:p w14:paraId="74A3D012" w14:textId="77777777" w:rsidR="00D47E9D" w:rsidRDefault="00D47E9D" w:rsidP="00D47E9D">
      <w:pPr>
        <w:spacing w:after="0" w:line="240" w:lineRule="auto"/>
        <w:jc w:val="both"/>
        <w:rPr>
          <w:rFonts w:ascii="Arial" w:hAnsi="Arial" w:cs="Arial"/>
          <w:color w:val="000000" w:themeColor="text1"/>
          <w:sz w:val="24"/>
          <w:szCs w:val="24"/>
        </w:rPr>
      </w:pPr>
    </w:p>
    <w:p w14:paraId="4B724032" w14:textId="77777777" w:rsidR="00D47E9D" w:rsidRDefault="00D47E9D" w:rsidP="00D47E9D">
      <w:pPr>
        <w:spacing w:after="0" w:line="240" w:lineRule="auto"/>
        <w:rPr>
          <w:rFonts w:ascii="Arial" w:hAnsi="Arial" w:cs="Arial"/>
          <w:color w:val="000000" w:themeColor="text1"/>
          <w:sz w:val="24"/>
          <w:szCs w:val="24"/>
        </w:rPr>
      </w:pPr>
      <w:r w:rsidRPr="00D74D90">
        <w:rPr>
          <w:rFonts w:ascii="Arial" w:hAnsi="Arial" w:cs="Arial"/>
          <w:b/>
          <w:bCs/>
          <w:color w:val="000000" w:themeColor="text1"/>
          <w:sz w:val="24"/>
          <w:szCs w:val="24"/>
        </w:rPr>
        <w:t>Materiales y Métodos</w:t>
      </w:r>
      <w:r w:rsidRPr="00D74D90">
        <w:rPr>
          <w:rFonts w:ascii="Arial" w:hAnsi="Arial" w:cs="Arial"/>
          <w:color w:val="000000" w:themeColor="text1"/>
          <w:sz w:val="24"/>
          <w:szCs w:val="24"/>
        </w:rPr>
        <w:t xml:space="preserve"> </w:t>
      </w:r>
    </w:p>
    <w:p w14:paraId="7915892A" w14:textId="77777777" w:rsidR="00D47E9D" w:rsidRPr="00D74D90" w:rsidRDefault="00D47E9D" w:rsidP="00D47E9D">
      <w:pPr>
        <w:spacing w:after="0" w:line="240" w:lineRule="auto"/>
        <w:rPr>
          <w:rFonts w:ascii="Arial" w:hAnsi="Arial" w:cs="Arial"/>
          <w:color w:val="000000" w:themeColor="text1"/>
          <w:sz w:val="24"/>
          <w:szCs w:val="24"/>
        </w:rPr>
      </w:pPr>
    </w:p>
    <w:p w14:paraId="4A3C09A4" w14:textId="77777777" w:rsidR="00D47E9D"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Los procedimientos experimentales se llevaron a cabo en los laboratorios de química y biología de la Universidad Nacional  Abierta y a Distancia UNAD, CEAD Duitama.</w:t>
      </w:r>
      <w:r>
        <w:rPr>
          <w:rFonts w:ascii="Arial" w:hAnsi="Arial" w:cs="Arial"/>
          <w:color w:val="000000" w:themeColor="text1"/>
          <w:sz w:val="24"/>
          <w:szCs w:val="24"/>
        </w:rPr>
        <w:t xml:space="preserve"> Se utilizaron </w:t>
      </w:r>
      <w:r w:rsidRPr="00D74D90">
        <w:rPr>
          <w:rFonts w:ascii="Arial" w:hAnsi="Arial" w:cs="Arial"/>
          <w:color w:val="000000" w:themeColor="text1"/>
          <w:sz w:val="24"/>
          <w:szCs w:val="24"/>
        </w:rPr>
        <w:t>cáscaras de naranja (</w:t>
      </w:r>
      <w:r w:rsidRPr="00D74D90">
        <w:rPr>
          <w:rFonts w:ascii="Arial" w:hAnsi="Arial" w:cs="Arial"/>
          <w:i/>
          <w:color w:val="000000" w:themeColor="text1"/>
          <w:sz w:val="24"/>
          <w:szCs w:val="24"/>
        </w:rPr>
        <w:t>Citrus sinensis</w:t>
      </w:r>
      <w:r w:rsidRPr="00D74D90">
        <w:rPr>
          <w:rFonts w:ascii="Arial" w:hAnsi="Arial" w:cs="Arial"/>
          <w:color w:val="000000" w:themeColor="text1"/>
          <w:sz w:val="24"/>
          <w:szCs w:val="24"/>
        </w:rPr>
        <w:t xml:space="preserve"> L var valencia), </w:t>
      </w:r>
      <w:r>
        <w:rPr>
          <w:rFonts w:ascii="Arial" w:hAnsi="Arial" w:cs="Arial"/>
          <w:color w:val="000000" w:themeColor="text1"/>
          <w:sz w:val="24"/>
          <w:szCs w:val="24"/>
        </w:rPr>
        <w:t>adquiridas</w:t>
      </w:r>
      <w:r w:rsidRPr="00D74D90">
        <w:rPr>
          <w:rFonts w:ascii="Arial" w:hAnsi="Arial" w:cs="Arial"/>
          <w:color w:val="000000" w:themeColor="text1"/>
          <w:sz w:val="24"/>
          <w:szCs w:val="24"/>
        </w:rPr>
        <w:t xml:space="preserve"> al azar </w:t>
      </w:r>
      <w:r>
        <w:rPr>
          <w:rFonts w:ascii="Arial" w:hAnsi="Arial" w:cs="Arial"/>
          <w:color w:val="000000" w:themeColor="text1"/>
          <w:sz w:val="24"/>
          <w:szCs w:val="24"/>
        </w:rPr>
        <w:t>en</w:t>
      </w:r>
      <w:r w:rsidRPr="00D74D90">
        <w:rPr>
          <w:rFonts w:ascii="Arial" w:hAnsi="Arial" w:cs="Arial"/>
          <w:color w:val="000000" w:themeColor="text1"/>
          <w:sz w:val="24"/>
          <w:szCs w:val="24"/>
        </w:rPr>
        <w:t xml:space="preserve"> un punto de venta en Duitama (Boyacá), entre las 6</w:t>
      </w:r>
      <w:r>
        <w:rPr>
          <w:rFonts w:ascii="Arial" w:hAnsi="Arial" w:cs="Arial"/>
          <w:color w:val="000000" w:themeColor="text1"/>
          <w:sz w:val="24"/>
          <w:szCs w:val="24"/>
        </w:rPr>
        <w:t xml:space="preserve">:00 y </w:t>
      </w:r>
      <w:r w:rsidRPr="00D74D90">
        <w:rPr>
          <w:rFonts w:ascii="Arial" w:hAnsi="Arial" w:cs="Arial"/>
          <w:color w:val="000000" w:themeColor="text1"/>
          <w:sz w:val="24"/>
          <w:szCs w:val="24"/>
        </w:rPr>
        <w:t xml:space="preserve">8:00 a.m. durante dos días. Luego de la recolección, se llevaron de forma inmediata  al laboratorio donde se procedió a la selección y adecuación; se congelaron en bolsas ziploc. </w:t>
      </w:r>
      <w:r>
        <w:rPr>
          <w:rFonts w:ascii="Arial" w:hAnsi="Arial" w:cs="Arial"/>
          <w:color w:val="000000" w:themeColor="text1"/>
          <w:sz w:val="24"/>
          <w:szCs w:val="24"/>
        </w:rPr>
        <w:t xml:space="preserve">Adicionalmente se utilizaron </w:t>
      </w:r>
      <w:r w:rsidRPr="00D74D90">
        <w:rPr>
          <w:rFonts w:ascii="Arial" w:hAnsi="Arial" w:cs="Arial"/>
          <w:color w:val="000000" w:themeColor="text1"/>
          <w:sz w:val="24"/>
          <w:szCs w:val="24"/>
        </w:rPr>
        <w:t>cáscaras de papa (</w:t>
      </w:r>
      <w:r w:rsidRPr="00D74D90">
        <w:rPr>
          <w:rFonts w:ascii="Arial" w:hAnsi="Arial" w:cs="Arial"/>
          <w:i/>
          <w:color w:val="000000" w:themeColor="text1"/>
          <w:sz w:val="24"/>
          <w:szCs w:val="24"/>
        </w:rPr>
        <w:t>Solanum tuberosum</w:t>
      </w:r>
      <w:r w:rsidRPr="00D74D90">
        <w:rPr>
          <w:rFonts w:ascii="Arial" w:hAnsi="Arial" w:cs="Arial"/>
          <w:color w:val="000000" w:themeColor="text1"/>
          <w:sz w:val="24"/>
          <w:szCs w:val="24"/>
        </w:rPr>
        <w:t>), variedad Diacol Capiro (R-12), obt</w:t>
      </w:r>
      <w:r>
        <w:rPr>
          <w:rFonts w:ascii="Arial" w:hAnsi="Arial" w:cs="Arial"/>
          <w:color w:val="000000" w:themeColor="text1"/>
          <w:sz w:val="24"/>
          <w:szCs w:val="24"/>
        </w:rPr>
        <w:t>enidas</w:t>
      </w:r>
      <w:r w:rsidRPr="00D74D90">
        <w:rPr>
          <w:rFonts w:ascii="Arial" w:hAnsi="Arial" w:cs="Arial"/>
          <w:color w:val="000000" w:themeColor="text1"/>
          <w:sz w:val="24"/>
          <w:szCs w:val="24"/>
        </w:rPr>
        <w:t xml:space="preserve"> directamente de la fábrica de productos fritos “La libertad “de la ciudad de Duitama (Boyacá), inmediatamente después del</w:t>
      </w:r>
      <w:r>
        <w:rPr>
          <w:rFonts w:ascii="Arial" w:hAnsi="Arial" w:cs="Arial"/>
          <w:color w:val="000000" w:themeColor="text1"/>
          <w:sz w:val="24"/>
          <w:szCs w:val="24"/>
        </w:rPr>
        <w:t xml:space="preserve"> proceso de</w:t>
      </w:r>
      <w:r w:rsidRPr="00D74D90">
        <w:rPr>
          <w:rFonts w:ascii="Arial" w:hAnsi="Arial" w:cs="Arial"/>
          <w:color w:val="000000" w:themeColor="text1"/>
          <w:sz w:val="24"/>
          <w:szCs w:val="24"/>
        </w:rPr>
        <w:t xml:space="preserve"> pelado. En el laboratorio se procedió a la selección</w:t>
      </w:r>
      <w:r>
        <w:rPr>
          <w:rFonts w:ascii="Arial" w:hAnsi="Arial" w:cs="Arial"/>
          <w:color w:val="000000" w:themeColor="text1"/>
          <w:sz w:val="24"/>
          <w:szCs w:val="24"/>
        </w:rPr>
        <w:t>,</w:t>
      </w:r>
      <w:r w:rsidRPr="00D74D90">
        <w:rPr>
          <w:rFonts w:ascii="Arial" w:hAnsi="Arial" w:cs="Arial"/>
          <w:color w:val="000000" w:themeColor="text1"/>
          <w:sz w:val="24"/>
          <w:szCs w:val="24"/>
        </w:rPr>
        <w:t xml:space="preserve"> adecuación (</w:t>
      </w:r>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REF _Ref464153491 \h  \* MERGEFORMAT </w:instrText>
      </w:r>
      <w:r w:rsidRPr="00D74D90">
        <w:rPr>
          <w:rFonts w:ascii="Arial" w:hAnsi="Arial" w:cs="Arial"/>
          <w:color w:val="000000" w:themeColor="text1"/>
          <w:sz w:val="24"/>
          <w:szCs w:val="24"/>
        </w:rPr>
      </w:r>
      <w:r w:rsidRPr="00D74D90">
        <w:rPr>
          <w:rFonts w:ascii="Arial" w:hAnsi="Arial" w:cs="Arial"/>
          <w:color w:val="000000" w:themeColor="text1"/>
          <w:sz w:val="24"/>
          <w:szCs w:val="24"/>
        </w:rPr>
        <w:fldChar w:fldCharType="separate"/>
      </w:r>
      <w:r w:rsidR="008213B6">
        <w:rPr>
          <w:rFonts w:ascii="Arial" w:hAnsi="Arial" w:cs="Arial"/>
          <w:b/>
          <w:bCs/>
          <w:color w:val="000000" w:themeColor="text1"/>
          <w:sz w:val="24"/>
          <w:szCs w:val="24"/>
          <w:lang w:val="es-ES"/>
        </w:rPr>
        <w:t>¡Error! No se encuentra el origen de la referencia.</w:t>
      </w:r>
      <w:r w:rsidRPr="00D74D90">
        <w:rPr>
          <w:rFonts w:ascii="Arial" w:hAnsi="Arial" w:cs="Arial"/>
          <w:color w:val="000000" w:themeColor="text1"/>
          <w:sz w:val="24"/>
          <w:szCs w:val="24"/>
        </w:rPr>
        <w:fldChar w:fldCharType="end"/>
      </w:r>
      <w:r w:rsidRPr="00D74D90">
        <w:rPr>
          <w:rFonts w:ascii="Arial" w:hAnsi="Arial" w:cs="Arial"/>
          <w:color w:val="000000" w:themeColor="text1"/>
          <w:sz w:val="24"/>
          <w:szCs w:val="24"/>
        </w:rPr>
        <w:t>)</w:t>
      </w:r>
      <w:r>
        <w:rPr>
          <w:rFonts w:ascii="Arial" w:hAnsi="Arial" w:cs="Arial"/>
          <w:color w:val="000000" w:themeColor="text1"/>
          <w:sz w:val="24"/>
          <w:szCs w:val="24"/>
        </w:rPr>
        <w:t xml:space="preserve"> y</w:t>
      </w:r>
      <w:r w:rsidRPr="00D74D90">
        <w:rPr>
          <w:rFonts w:ascii="Arial" w:hAnsi="Arial" w:cs="Arial"/>
          <w:color w:val="000000" w:themeColor="text1"/>
          <w:sz w:val="24"/>
          <w:szCs w:val="24"/>
        </w:rPr>
        <w:t xml:space="preserve"> congela</w:t>
      </w:r>
      <w:r>
        <w:rPr>
          <w:rFonts w:ascii="Arial" w:hAnsi="Arial" w:cs="Arial"/>
          <w:color w:val="000000" w:themeColor="text1"/>
          <w:sz w:val="24"/>
          <w:szCs w:val="24"/>
        </w:rPr>
        <w:t>miento</w:t>
      </w:r>
      <w:r w:rsidRPr="00D74D90">
        <w:rPr>
          <w:rFonts w:ascii="Arial" w:hAnsi="Arial" w:cs="Arial"/>
          <w:color w:val="000000" w:themeColor="text1"/>
          <w:sz w:val="24"/>
          <w:szCs w:val="24"/>
        </w:rPr>
        <w:t xml:space="preserve"> en bolsas ziploc.</w:t>
      </w:r>
    </w:p>
    <w:p w14:paraId="7C4ABC4E" w14:textId="77777777" w:rsidR="00D47E9D" w:rsidRPr="00D74D90" w:rsidRDefault="00D47E9D" w:rsidP="00D47E9D">
      <w:pPr>
        <w:spacing w:after="0" w:line="240" w:lineRule="auto"/>
        <w:jc w:val="both"/>
        <w:rPr>
          <w:rFonts w:ascii="Arial" w:hAnsi="Arial" w:cs="Arial"/>
          <w:color w:val="000000" w:themeColor="text1"/>
          <w:sz w:val="24"/>
          <w:szCs w:val="24"/>
        </w:rPr>
      </w:pPr>
    </w:p>
    <w:p w14:paraId="5A26F378" w14:textId="77777777"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La cepa utilizada para la fermentación y obtención de biomasa fue obtenida en un supermercado de la Ciudad de Duitama (Boyacá), con la siguiente especificación comercial “Levadura Seca Activa, Saccharomyces Cerevisiae”.</w:t>
      </w:r>
    </w:p>
    <w:p w14:paraId="23573B9B" w14:textId="77777777" w:rsidR="00D47E9D" w:rsidRPr="00D74D90" w:rsidRDefault="00D47E9D" w:rsidP="00D47E9D">
      <w:pPr>
        <w:spacing w:after="0" w:line="240" w:lineRule="auto"/>
        <w:rPr>
          <w:rFonts w:ascii="Arial" w:hAnsi="Arial" w:cs="Arial"/>
          <w:color w:val="000000" w:themeColor="text1"/>
          <w:sz w:val="24"/>
          <w:szCs w:val="24"/>
        </w:rPr>
      </w:pPr>
    </w:p>
    <w:p w14:paraId="64966A32" w14:textId="77777777" w:rsidR="00D47E9D" w:rsidRDefault="00D47E9D" w:rsidP="00D47E9D">
      <w:pPr>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Preparación de las muestras de residuos</w:t>
      </w:r>
    </w:p>
    <w:p w14:paraId="7974E58A" w14:textId="77777777" w:rsidR="00D47E9D" w:rsidRDefault="00D47E9D" w:rsidP="00D47E9D">
      <w:pPr>
        <w:spacing w:after="0" w:line="240" w:lineRule="auto"/>
        <w:jc w:val="both"/>
        <w:rPr>
          <w:rFonts w:ascii="Arial" w:hAnsi="Arial" w:cs="Arial"/>
          <w:color w:val="000000" w:themeColor="text1"/>
          <w:sz w:val="24"/>
          <w:szCs w:val="24"/>
        </w:rPr>
      </w:pPr>
    </w:p>
    <w:p w14:paraId="1496D61F" w14:textId="77777777" w:rsidR="00D47E9D" w:rsidRPr="00D74D90" w:rsidRDefault="00D47E9D" w:rsidP="00D47E9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La materia prima fue deshidratada a una temperatura de 110±1 ºC por un periodo de 20 horas. Las muestras fueron trituradas en un molino convencional y luego se </w:t>
      </w:r>
      <w:r w:rsidRPr="00D74D90">
        <w:rPr>
          <w:rFonts w:ascii="Arial" w:hAnsi="Arial" w:cs="Arial"/>
          <w:color w:val="000000" w:themeColor="text1"/>
          <w:sz w:val="24"/>
          <w:szCs w:val="24"/>
        </w:rPr>
        <w:lastRenderedPageBreak/>
        <w:t xml:space="preserve">realizaron las siguientes combinaciones porcentuales, cada una con cuatro replicas, mostradas en la Figura 1: </w:t>
      </w:r>
      <w:r>
        <w:rPr>
          <w:rFonts w:ascii="Arial" w:hAnsi="Arial" w:cs="Arial"/>
          <w:color w:val="000000" w:themeColor="text1"/>
          <w:sz w:val="24"/>
          <w:szCs w:val="24"/>
        </w:rPr>
        <w:t>c</w:t>
      </w:r>
      <w:r w:rsidRPr="00D74D90">
        <w:rPr>
          <w:rFonts w:ascii="Arial" w:hAnsi="Arial" w:cs="Arial"/>
          <w:color w:val="000000" w:themeColor="text1"/>
          <w:sz w:val="24"/>
          <w:szCs w:val="24"/>
        </w:rPr>
        <w:t>áscara de naranja al 100% p/p (N100), cáscara de papa al 100% p/p (P100), cáscara de naranja al 25% p/p y papa al 75% p/p (N25P75), cáscara de naranja al 50% p/p y papa al 50% p/p (N50P50), cáscara de naranja al 75% y papa al 25% (N75P25).</w:t>
      </w:r>
    </w:p>
    <w:p w14:paraId="15A5353D" w14:textId="77777777" w:rsidR="0041226D" w:rsidRPr="00D74D90" w:rsidRDefault="0041226D" w:rsidP="0041226D">
      <w:pPr>
        <w:spacing w:after="0" w:line="240" w:lineRule="auto"/>
        <w:jc w:val="both"/>
        <w:rPr>
          <w:rFonts w:ascii="Arial" w:hAnsi="Arial" w:cs="Arial"/>
          <w:color w:val="000000" w:themeColor="text1"/>
          <w:sz w:val="24"/>
          <w:szCs w:val="24"/>
        </w:rPr>
      </w:pPr>
    </w:p>
    <w:p w14:paraId="3212542C" w14:textId="77777777" w:rsidR="0041226D" w:rsidRPr="00D74D90" w:rsidRDefault="0041226D" w:rsidP="0041226D">
      <w:pPr>
        <w:spacing w:after="0" w:line="240" w:lineRule="auto"/>
        <w:jc w:val="center"/>
        <w:rPr>
          <w:rFonts w:ascii="Arial" w:hAnsi="Arial" w:cs="Arial"/>
          <w:color w:val="000000" w:themeColor="text1"/>
          <w:sz w:val="24"/>
          <w:szCs w:val="24"/>
        </w:rPr>
      </w:pPr>
      <w:r w:rsidRPr="00D74D90">
        <w:rPr>
          <w:rFonts w:ascii="Arial" w:hAnsi="Arial" w:cs="Arial"/>
          <w:noProof/>
          <w:color w:val="000000" w:themeColor="text1"/>
          <w:sz w:val="24"/>
          <w:szCs w:val="24"/>
          <w:lang w:eastAsia="es-CO"/>
        </w:rPr>
        <w:drawing>
          <wp:inline distT="0" distB="0" distL="0" distR="0" wp14:anchorId="4A08733E" wp14:editId="4139EFEF">
            <wp:extent cx="3022243" cy="1202674"/>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7409" cy="1208709"/>
                    </a:xfrm>
                    <a:prstGeom prst="rect">
                      <a:avLst/>
                    </a:prstGeom>
                  </pic:spPr>
                </pic:pic>
              </a:graphicData>
            </a:graphic>
          </wp:inline>
        </w:drawing>
      </w:r>
    </w:p>
    <w:p w14:paraId="0433EBA3" w14:textId="77777777" w:rsidR="0041226D" w:rsidRPr="00D74D90" w:rsidRDefault="0041226D" w:rsidP="0041226D">
      <w:pPr>
        <w:pStyle w:val="Descripcin"/>
        <w:spacing w:after="0"/>
        <w:jc w:val="center"/>
        <w:rPr>
          <w:rFonts w:ascii="Arial" w:hAnsi="Arial" w:cs="Arial"/>
          <w:i w:val="0"/>
          <w:color w:val="000000" w:themeColor="text1"/>
          <w:sz w:val="20"/>
          <w:szCs w:val="24"/>
        </w:rPr>
      </w:pPr>
      <w:r w:rsidRPr="00D74D90">
        <w:rPr>
          <w:rFonts w:ascii="Arial" w:hAnsi="Arial" w:cs="Arial"/>
          <w:b/>
          <w:i w:val="0"/>
          <w:color w:val="000000" w:themeColor="text1"/>
          <w:sz w:val="20"/>
          <w:szCs w:val="24"/>
        </w:rPr>
        <w:t xml:space="preserve">Figura </w:t>
      </w:r>
      <w:r w:rsidRPr="00D74D90">
        <w:rPr>
          <w:rFonts w:ascii="Arial" w:hAnsi="Arial" w:cs="Arial"/>
          <w:b/>
          <w:i w:val="0"/>
          <w:color w:val="000000" w:themeColor="text1"/>
          <w:sz w:val="20"/>
          <w:szCs w:val="24"/>
        </w:rPr>
        <w:fldChar w:fldCharType="begin"/>
      </w:r>
      <w:r w:rsidRPr="00D74D90">
        <w:rPr>
          <w:rFonts w:ascii="Arial" w:hAnsi="Arial" w:cs="Arial"/>
          <w:b/>
          <w:i w:val="0"/>
          <w:color w:val="000000" w:themeColor="text1"/>
          <w:sz w:val="20"/>
          <w:szCs w:val="24"/>
        </w:rPr>
        <w:instrText xml:space="preserve"> SEQ Figura \* ARABIC </w:instrText>
      </w:r>
      <w:r w:rsidRPr="00D74D90">
        <w:rPr>
          <w:rFonts w:ascii="Arial" w:hAnsi="Arial" w:cs="Arial"/>
          <w:b/>
          <w:i w:val="0"/>
          <w:color w:val="000000" w:themeColor="text1"/>
          <w:sz w:val="20"/>
          <w:szCs w:val="24"/>
        </w:rPr>
        <w:fldChar w:fldCharType="separate"/>
      </w:r>
      <w:r w:rsidR="008213B6">
        <w:rPr>
          <w:rFonts w:ascii="Arial" w:hAnsi="Arial" w:cs="Arial"/>
          <w:b/>
          <w:i w:val="0"/>
          <w:noProof/>
          <w:color w:val="000000" w:themeColor="text1"/>
          <w:sz w:val="20"/>
          <w:szCs w:val="24"/>
        </w:rPr>
        <w:t>1</w:t>
      </w:r>
      <w:r w:rsidRPr="00D74D90">
        <w:rPr>
          <w:rFonts w:ascii="Arial" w:hAnsi="Arial" w:cs="Arial"/>
          <w:b/>
          <w:i w:val="0"/>
          <w:color w:val="000000" w:themeColor="text1"/>
          <w:sz w:val="20"/>
          <w:szCs w:val="24"/>
        </w:rPr>
        <w:fldChar w:fldCharType="end"/>
      </w:r>
      <w:r w:rsidRPr="00D74D90">
        <w:rPr>
          <w:rFonts w:ascii="Arial" w:hAnsi="Arial" w:cs="Arial"/>
          <w:b/>
          <w:i w:val="0"/>
          <w:color w:val="000000" w:themeColor="text1"/>
          <w:sz w:val="20"/>
          <w:szCs w:val="24"/>
        </w:rPr>
        <w:t>.</w:t>
      </w:r>
      <w:r w:rsidRPr="00D74D90">
        <w:rPr>
          <w:rFonts w:ascii="Arial" w:hAnsi="Arial" w:cs="Arial"/>
          <w:i w:val="0"/>
          <w:color w:val="000000" w:themeColor="text1"/>
          <w:sz w:val="20"/>
          <w:szCs w:val="24"/>
        </w:rPr>
        <w:t xml:space="preserve"> Combinaciones  porcentuales de cáscaras de naranja y papa  deshidratadas</w:t>
      </w:r>
    </w:p>
    <w:p w14:paraId="56E382E9" w14:textId="77777777" w:rsidR="0041226D" w:rsidRPr="00D74D90" w:rsidRDefault="0041226D" w:rsidP="0041226D">
      <w:pPr>
        <w:spacing w:after="0" w:line="240" w:lineRule="auto"/>
        <w:rPr>
          <w:rFonts w:ascii="Arial" w:hAnsi="Arial" w:cs="Arial"/>
          <w:color w:val="000000" w:themeColor="text1"/>
          <w:sz w:val="24"/>
          <w:szCs w:val="24"/>
        </w:rPr>
      </w:pPr>
    </w:p>
    <w:p w14:paraId="71221569"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 xml:space="preserve">Caracterización </w:t>
      </w:r>
      <w:r>
        <w:rPr>
          <w:rFonts w:ascii="Arial" w:hAnsi="Arial" w:cs="Arial"/>
          <w:b/>
          <w:color w:val="000000" w:themeColor="text1"/>
          <w:sz w:val="24"/>
          <w:szCs w:val="24"/>
        </w:rPr>
        <w:t>de los residuos</w:t>
      </w:r>
    </w:p>
    <w:p w14:paraId="439C4525" w14:textId="77777777" w:rsidR="0041226D" w:rsidRDefault="0041226D" w:rsidP="0041226D">
      <w:pPr>
        <w:spacing w:after="0" w:line="240" w:lineRule="auto"/>
        <w:jc w:val="both"/>
        <w:rPr>
          <w:rFonts w:ascii="Arial" w:hAnsi="Arial" w:cs="Arial"/>
          <w:color w:val="000000" w:themeColor="text1"/>
          <w:sz w:val="24"/>
          <w:szCs w:val="24"/>
        </w:rPr>
      </w:pPr>
    </w:p>
    <w:p w14:paraId="5D157AC6" w14:textId="77777777" w:rsidR="0041226D" w:rsidRPr="00D74D90" w:rsidRDefault="0041226D" w:rsidP="0041226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Las muestras de residuos fueron analizadas por p</w:t>
      </w:r>
      <w:r w:rsidRPr="00D74D90">
        <w:rPr>
          <w:rFonts w:ascii="Arial" w:hAnsi="Arial" w:cs="Arial"/>
          <w:color w:val="000000" w:themeColor="text1"/>
          <w:sz w:val="24"/>
          <w:szCs w:val="24"/>
        </w:rPr>
        <w:t>orcentaje de humedad</w:t>
      </w:r>
      <w:r>
        <w:rPr>
          <w:rFonts w:ascii="Arial" w:hAnsi="Arial" w:cs="Arial"/>
          <w:color w:val="000000" w:themeColor="text1"/>
          <w:sz w:val="24"/>
          <w:szCs w:val="24"/>
        </w:rPr>
        <w:t xml:space="preserve"> (</w:t>
      </w:r>
      <w:r w:rsidRPr="00A864C8">
        <w:rPr>
          <w:rFonts w:ascii="Arial" w:hAnsi="Arial" w:cs="Arial"/>
          <w:color w:val="000000" w:themeColor="text1"/>
          <w:sz w:val="24"/>
          <w:szCs w:val="24"/>
        </w:rPr>
        <w:t>%H</w:t>
      </w:r>
      <w:r>
        <w:rPr>
          <w:rFonts w:ascii="Arial" w:hAnsi="Arial" w:cs="Arial"/>
          <w:color w:val="000000" w:themeColor="text1"/>
          <w:sz w:val="24"/>
          <w:szCs w:val="24"/>
        </w:rPr>
        <w:t>),</w:t>
      </w:r>
      <w:r w:rsidRPr="00D74D90">
        <w:rPr>
          <w:rFonts w:ascii="Arial" w:hAnsi="Arial" w:cs="Arial"/>
          <w:color w:val="000000" w:themeColor="text1"/>
          <w:sz w:val="24"/>
          <w:szCs w:val="24"/>
        </w:rPr>
        <w:t xml:space="preserve"> expresado en base húmeda (%H bh) y en base seca (%Hbs)</w:t>
      </w:r>
      <w:r>
        <w:rPr>
          <w:rFonts w:ascii="Arial" w:hAnsi="Arial" w:cs="Arial"/>
          <w:color w:val="000000" w:themeColor="text1"/>
          <w:sz w:val="24"/>
          <w:szCs w:val="24"/>
        </w:rPr>
        <w:t>, de acuerdo con el</w:t>
      </w:r>
      <w:r w:rsidRPr="00D74D90">
        <w:rPr>
          <w:rFonts w:ascii="Arial" w:hAnsi="Arial" w:cs="Arial"/>
          <w:color w:val="000000" w:themeColor="text1"/>
          <w:sz w:val="24"/>
          <w:szCs w:val="24"/>
        </w:rPr>
        <w:t xml:space="preserve"> método AOAC 1990/964.22</w:t>
      </w:r>
      <w:r>
        <w:rPr>
          <w:rFonts w:ascii="Arial" w:hAnsi="Arial" w:cs="Arial"/>
          <w:color w:val="000000" w:themeColor="text1"/>
          <w:sz w:val="24"/>
          <w:szCs w:val="24"/>
        </w:rPr>
        <w:t>; p</w:t>
      </w:r>
      <w:r w:rsidRPr="00D74D90">
        <w:rPr>
          <w:rFonts w:ascii="Arial" w:hAnsi="Arial" w:cs="Arial"/>
          <w:color w:val="000000" w:themeColor="text1"/>
          <w:sz w:val="24"/>
          <w:szCs w:val="24"/>
        </w:rPr>
        <w:t xml:space="preserve">orcentaje </w:t>
      </w:r>
      <w:r>
        <w:rPr>
          <w:rFonts w:ascii="Arial" w:hAnsi="Arial" w:cs="Arial"/>
          <w:color w:val="000000" w:themeColor="text1"/>
          <w:sz w:val="24"/>
          <w:szCs w:val="24"/>
        </w:rPr>
        <w:t xml:space="preserve">de </w:t>
      </w:r>
      <w:r w:rsidRPr="00D74D90">
        <w:rPr>
          <w:rFonts w:ascii="Arial" w:hAnsi="Arial" w:cs="Arial"/>
          <w:color w:val="000000" w:themeColor="text1"/>
          <w:sz w:val="24"/>
          <w:szCs w:val="24"/>
        </w:rPr>
        <w:t>materia seca</w:t>
      </w:r>
      <w:r>
        <w:rPr>
          <w:rFonts w:ascii="Arial" w:hAnsi="Arial" w:cs="Arial"/>
          <w:color w:val="000000" w:themeColor="text1"/>
          <w:sz w:val="24"/>
          <w:szCs w:val="24"/>
        </w:rPr>
        <w:t xml:space="preserve"> (</w:t>
      </w:r>
      <w:r w:rsidRPr="003C1BE6">
        <w:rPr>
          <w:rFonts w:ascii="Arial" w:hAnsi="Arial" w:cs="Arial"/>
          <w:color w:val="000000" w:themeColor="text1"/>
          <w:sz w:val="24"/>
          <w:szCs w:val="24"/>
        </w:rPr>
        <w:t>% MS</w:t>
      </w:r>
      <w:r>
        <w:rPr>
          <w:rFonts w:ascii="Arial" w:hAnsi="Arial" w:cs="Arial"/>
          <w:color w:val="000000" w:themeColor="text1"/>
          <w:sz w:val="24"/>
          <w:szCs w:val="24"/>
        </w:rPr>
        <w:t>) acorde al</w:t>
      </w:r>
      <w:r w:rsidRPr="00D74D90">
        <w:rPr>
          <w:rFonts w:ascii="Arial" w:hAnsi="Arial" w:cs="Arial"/>
          <w:color w:val="000000" w:themeColor="text1"/>
          <w:sz w:val="24"/>
          <w:szCs w:val="24"/>
        </w:rPr>
        <w:t xml:space="preserve"> método AOAC 1990/924.22</w:t>
      </w:r>
      <w:r>
        <w:rPr>
          <w:rFonts w:ascii="Arial" w:hAnsi="Arial" w:cs="Arial"/>
          <w:color w:val="000000" w:themeColor="text1"/>
          <w:sz w:val="24"/>
          <w:szCs w:val="24"/>
        </w:rPr>
        <w:t>; p</w:t>
      </w:r>
      <w:r w:rsidRPr="00D74D90">
        <w:rPr>
          <w:rFonts w:ascii="Arial" w:hAnsi="Arial" w:cs="Arial"/>
          <w:color w:val="000000" w:themeColor="text1"/>
          <w:sz w:val="24"/>
          <w:szCs w:val="24"/>
        </w:rPr>
        <w:t>orcentaje de grasa</w:t>
      </w:r>
      <w:r>
        <w:rPr>
          <w:rFonts w:ascii="Arial" w:hAnsi="Arial" w:cs="Arial"/>
          <w:color w:val="000000" w:themeColor="text1"/>
          <w:sz w:val="24"/>
          <w:szCs w:val="24"/>
        </w:rPr>
        <w:t xml:space="preserve"> en términos de</w:t>
      </w:r>
      <w:r w:rsidRPr="00D74D90">
        <w:rPr>
          <w:rFonts w:ascii="Arial" w:hAnsi="Arial" w:cs="Arial"/>
          <w:color w:val="000000" w:themeColor="text1"/>
          <w:sz w:val="24"/>
          <w:szCs w:val="24"/>
        </w:rPr>
        <w:t xml:space="preserve"> % extracto etéreo</w:t>
      </w:r>
      <w:r>
        <w:rPr>
          <w:rFonts w:ascii="Arial" w:hAnsi="Arial" w:cs="Arial"/>
          <w:color w:val="000000" w:themeColor="text1"/>
          <w:sz w:val="24"/>
          <w:szCs w:val="24"/>
        </w:rPr>
        <w:t xml:space="preserve"> de acuerdo al</w:t>
      </w:r>
      <w:r w:rsidRPr="00D74D90">
        <w:rPr>
          <w:rFonts w:ascii="Arial" w:hAnsi="Arial" w:cs="Arial"/>
          <w:color w:val="000000" w:themeColor="text1"/>
          <w:sz w:val="24"/>
          <w:szCs w:val="24"/>
        </w:rPr>
        <w:t xml:space="preserve"> método Soxhlet </w:t>
      </w:r>
      <w:r>
        <w:rPr>
          <w:rFonts w:ascii="Arial" w:hAnsi="Arial" w:cs="Arial"/>
          <w:color w:val="000000" w:themeColor="text1"/>
          <w:sz w:val="24"/>
          <w:szCs w:val="24"/>
        </w:rPr>
        <w:t xml:space="preserve">reportado en la </w:t>
      </w:r>
      <w:r w:rsidRPr="00D74D90">
        <w:rPr>
          <w:rFonts w:ascii="Arial" w:hAnsi="Arial" w:cs="Arial"/>
          <w:color w:val="000000" w:themeColor="text1"/>
          <w:sz w:val="24"/>
          <w:szCs w:val="24"/>
        </w:rPr>
        <w:t>AOAC 1990/920.39</w:t>
      </w:r>
      <w:r>
        <w:rPr>
          <w:rFonts w:ascii="Arial" w:hAnsi="Arial" w:cs="Arial"/>
          <w:color w:val="000000" w:themeColor="text1"/>
          <w:sz w:val="24"/>
          <w:szCs w:val="24"/>
        </w:rPr>
        <w:t>; p</w:t>
      </w:r>
      <w:r w:rsidRPr="00D74D90">
        <w:rPr>
          <w:rFonts w:ascii="Arial" w:hAnsi="Arial" w:cs="Arial"/>
          <w:color w:val="000000" w:themeColor="text1"/>
          <w:sz w:val="24"/>
          <w:szCs w:val="24"/>
        </w:rPr>
        <w:t>orcentaje de almidón (gramos/ 100 gramos de  residuo seco)</w:t>
      </w:r>
      <w:r>
        <w:rPr>
          <w:rFonts w:ascii="Arial" w:hAnsi="Arial" w:cs="Arial"/>
          <w:color w:val="000000" w:themeColor="text1"/>
          <w:sz w:val="24"/>
          <w:szCs w:val="24"/>
        </w:rPr>
        <w:t xml:space="preserve"> de acuerdo con el m</w:t>
      </w:r>
      <w:r w:rsidRPr="00D74D90">
        <w:rPr>
          <w:rFonts w:ascii="Arial" w:hAnsi="Arial" w:cs="Arial"/>
          <w:color w:val="000000" w:themeColor="text1"/>
          <w:sz w:val="24"/>
          <w:szCs w:val="24"/>
        </w:rPr>
        <w:t xml:space="preserve">étodo Von Asboth, </w:t>
      </w:r>
      <w:r>
        <w:rPr>
          <w:rFonts w:ascii="Arial" w:hAnsi="Arial" w:cs="Arial"/>
          <w:color w:val="000000" w:themeColor="text1"/>
          <w:sz w:val="24"/>
          <w:szCs w:val="24"/>
        </w:rPr>
        <w:t>reportado por</w:t>
      </w:r>
      <w:r w:rsidRPr="00D74D90">
        <w:rPr>
          <w:rFonts w:ascii="Arial" w:hAnsi="Arial" w:cs="Arial"/>
          <w:color w:val="000000" w:themeColor="text1"/>
          <w:sz w:val="24"/>
          <w:szCs w:val="24"/>
        </w:rPr>
        <w:t xml:space="preserve"> Quintero (2008)</w:t>
      </w:r>
      <w:r>
        <w:rPr>
          <w:rFonts w:ascii="Arial" w:hAnsi="Arial" w:cs="Arial"/>
          <w:color w:val="000000" w:themeColor="text1"/>
          <w:sz w:val="24"/>
          <w:szCs w:val="24"/>
        </w:rPr>
        <w:t>; p</w:t>
      </w:r>
      <w:r w:rsidRPr="00D74D90">
        <w:rPr>
          <w:rFonts w:ascii="Arial" w:hAnsi="Arial" w:cs="Arial"/>
          <w:color w:val="000000" w:themeColor="text1"/>
          <w:sz w:val="24"/>
          <w:szCs w:val="24"/>
        </w:rPr>
        <w:t>orcentaje de celulosa</w:t>
      </w:r>
      <w:r>
        <w:rPr>
          <w:rFonts w:ascii="Arial" w:hAnsi="Arial" w:cs="Arial"/>
          <w:color w:val="000000" w:themeColor="text1"/>
          <w:sz w:val="24"/>
          <w:szCs w:val="24"/>
        </w:rPr>
        <w:t xml:space="preserve"> </w:t>
      </w:r>
      <w:r w:rsidRPr="00D74D90">
        <w:rPr>
          <w:rFonts w:ascii="Arial" w:hAnsi="Arial" w:cs="Arial"/>
          <w:color w:val="000000" w:themeColor="text1"/>
          <w:sz w:val="24"/>
          <w:szCs w:val="24"/>
        </w:rPr>
        <w:t>(gramos/ 100 gramos de  residuo seco), de acuerdo a</w:t>
      </w:r>
      <w:r>
        <w:rPr>
          <w:rFonts w:ascii="Arial" w:hAnsi="Arial" w:cs="Arial"/>
          <w:color w:val="000000" w:themeColor="text1"/>
          <w:sz w:val="24"/>
          <w:szCs w:val="24"/>
        </w:rPr>
        <w:t>l procedimiento reportado por</w:t>
      </w:r>
      <w:r w:rsidRPr="00D74D90">
        <w:rPr>
          <w:rFonts w:ascii="Arial" w:hAnsi="Arial" w:cs="Arial"/>
          <w:color w:val="000000" w:themeColor="text1"/>
          <w:sz w:val="24"/>
          <w:szCs w:val="24"/>
        </w:rPr>
        <w:t xml:space="preserve"> Mussatto et al. (2006)</w:t>
      </w:r>
      <w:r>
        <w:rPr>
          <w:rFonts w:ascii="Arial" w:hAnsi="Arial" w:cs="Arial"/>
          <w:color w:val="000000" w:themeColor="text1"/>
          <w:sz w:val="24"/>
          <w:szCs w:val="24"/>
        </w:rPr>
        <w:t>; p</w:t>
      </w:r>
      <w:r w:rsidRPr="00D74D90">
        <w:rPr>
          <w:rFonts w:ascii="Arial" w:hAnsi="Arial" w:cs="Arial"/>
          <w:color w:val="000000" w:themeColor="text1"/>
          <w:sz w:val="24"/>
          <w:szCs w:val="24"/>
        </w:rPr>
        <w:t>orcentaje de azúcares reductores (gramos/100 gramos de residuo seco)</w:t>
      </w:r>
      <w:r>
        <w:rPr>
          <w:rFonts w:ascii="Arial" w:hAnsi="Arial" w:cs="Arial"/>
          <w:color w:val="000000" w:themeColor="text1"/>
          <w:sz w:val="24"/>
          <w:szCs w:val="24"/>
        </w:rPr>
        <w:t xml:space="preserve"> de acuerdo con el</w:t>
      </w:r>
      <w:r w:rsidRPr="00D74D90">
        <w:rPr>
          <w:rFonts w:ascii="Arial" w:hAnsi="Arial" w:cs="Arial"/>
          <w:color w:val="000000" w:themeColor="text1"/>
          <w:sz w:val="24"/>
          <w:szCs w:val="24"/>
        </w:rPr>
        <w:t xml:space="preserve"> método </w:t>
      </w:r>
      <w:r>
        <w:rPr>
          <w:rFonts w:ascii="Arial" w:hAnsi="Arial" w:cs="Arial"/>
          <w:color w:val="000000" w:themeColor="text1"/>
          <w:sz w:val="24"/>
          <w:szCs w:val="24"/>
        </w:rPr>
        <w:t xml:space="preserve">reportado por </w:t>
      </w:r>
      <w:r w:rsidRPr="00D74D90">
        <w:rPr>
          <w:rFonts w:ascii="Arial" w:hAnsi="Arial" w:cs="Arial"/>
          <w:color w:val="000000" w:themeColor="text1"/>
          <w:sz w:val="24"/>
          <w:szCs w:val="24"/>
        </w:rPr>
        <w:t>Miller (1959)</w:t>
      </w:r>
      <w:r>
        <w:rPr>
          <w:rFonts w:ascii="Arial" w:hAnsi="Arial" w:cs="Arial"/>
          <w:color w:val="000000" w:themeColor="text1"/>
          <w:sz w:val="24"/>
          <w:szCs w:val="24"/>
        </w:rPr>
        <w:t xml:space="preserve">, </w:t>
      </w:r>
      <w:r w:rsidRPr="00D74D90">
        <w:rPr>
          <w:rFonts w:ascii="Arial" w:hAnsi="Arial" w:cs="Arial"/>
          <w:color w:val="000000" w:themeColor="text1"/>
          <w:sz w:val="24"/>
          <w:szCs w:val="24"/>
        </w:rPr>
        <w:t>Zor et al. (1996) y Wood et al. (2012)</w:t>
      </w:r>
      <w:r>
        <w:rPr>
          <w:rFonts w:ascii="Arial" w:hAnsi="Arial" w:cs="Arial"/>
          <w:color w:val="000000" w:themeColor="text1"/>
          <w:sz w:val="24"/>
          <w:szCs w:val="24"/>
        </w:rPr>
        <w:t xml:space="preserve">, y el </w:t>
      </w:r>
      <w:r w:rsidRPr="00D74D90">
        <w:rPr>
          <w:rFonts w:ascii="Arial" w:hAnsi="Arial" w:cs="Arial"/>
          <w:color w:val="000000" w:themeColor="text1"/>
          <w:sz w:val="24"/>
          <w:szCs w:val="24"/>
        </w:rPr>
        <w:t>pH</w:t>
      </w:r>
      <w:r>
        <w:rPr>
          <w:rFonts w:ascii="Arial" w:hAnsi="Arial" w:cs="Arial"/>
          <w:color w:val="000000" w:themeColor="text1"/>
          <w:sz w:val="24"/>
          <w:szCs w:val="24"/>
        </w:rPr>
        <w:t xml:space="preserve"> mediante el</w:t>
      </w:r>
      <w:r w:rsidRPr="00D74D90">
        <w:rPr>
          <w:rFonts w:ascii="Arial" w:hAnsi="Arial" w:cs="Arial"/>
          <w:color w:val="000000" w:themeColor="text1"/>
          <w:sz w:val="24"/>
          <w:szCs w:val="24"/>
        </w:rPr>
        <w:t xml:space="preserve"> método </w:t>
      </w:r>
      <w:r>
        <w:rPr>
          <w:rFonts w:ascii="Arial" w:hAnsi="Arial" w:cs="Arial"/>
          <w:color w:val="000000" w:themeColor="text1"/>
          <w:sz w:val="24"/>
          <w:szCs w:val="24"/>
        </w:rPr>
        <w:t>del</w:t>
      </w:r>
      <w:r w:rsidRPr="00D74D90">
        <w:rPr>
          <w:rFonts w:ascii="Arial" w:hAnsi="Arial" w:cs="Arial"/>
          <w:color w:val="000000" w:themeColor="text1"/>
          <w:sz w:val="24"/>
          <w:szCs w:val="24"/>
        </w:rPr>
        <w:t xml:space="preserve"> pHmetro.</w:t>
      </w:r>
    </w:p>
    <w:p w14:paraId="1C13F212" w14:textId="77777777" w:rsidR="0041226D" w:rsidRDefault="0041226D" w:rsidP="0041226D">
      <w:pPr>
        <w:spacing w:after="0" w:line="240" w:lineRule="auto"/>
        <w:rPr>
          <w:rFonts w:ascii="Arial" w:hAnsi="Arial" w:cs="Arial"/>
          <w:color w:val="000000" w:themeColor="text1"/>
          <w:sz w:val="24"/>
          <w:szCs w:val="24"/>
        </w:rPr>
      </w:pPr>
    </w:p>
    <w:p w14:paraId="443A64D8" w14:textId="77777777" w:rsidR="0041226D" w:rsidRPr="00D74D90" w:rsidRDefault="0041226D" w:rsidP="0041226D">
      <w:pPr>
        <w:spacing w:after="0" w:line="240" w:lineRule="auto"/>
        <w:rPr>
          <w:rFonts w:ascii="Arial" w:hAnsi="Arial" w:cs="Arial"/>
          <w:b/>
          <w:color w:val="000000" w:themeColor="text1"/>
          <w:sz w:val="24"/>
          <w:szCs w:val="24"/>
        </w:rPr>
      </w:pPr>
      <w:r w:rsidRPr="00D74D90">
        <w:rPr>
          <w:rFonts w:ascii="Arial" w:hAnsi="Arial" w:cs="Arial"/>
          <w:b/>
          <w:color w:val="000000" w:themeColor="text1"/>
          <w:sz w:val="24"/>
          <w:szCs w:val="24"/>
        </w:rPr>
        <w:t>Tratamientos de hidrólisis y fermentación de los residuos</w:t>
      </w:r>
    </w:p>
    <w:p w14:paraId="0F3B972D" w14:textId="77777777" w:rsidR="0041226D" w:rsidRPr="00D74D90" w:rsidRDefault="0041226D" w:rsidP="0041226D">
      <w:pPr>
        <w:spacing w:after="0" w:line="240" w:lineRule="auto"/>
        <w:rPr>
          <w:rFonts w:ascii="Arial" w:hAnsi="Arial" w:cs="Arial"/>
          <w:color w:val="000000" w:themeColor="text1"/>
          <w:sz w:val="24"/>
          <w:szCs w:val="24"/>
        </w:rPr>
      </w:pPr>
    </w:p>
    <w:p w14:paraId="2AD2B74C" w14:textId="77777777" w:rsidR="0041226D" w:rsidRDefault="0041226D" w:rsidP="0041226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t xml:space="preserve">Hidrólisis química </w:t>
      </w:r>
      <w:r>
        <w:rPr>
          <w:rFonts w:ascii="Arial" w:hAnsi="Arial" w:cs="Arial"/>
          <w:b/>
          <w:color w:val="000000" w:themeColor="text1"/>
          <w:sz w:val="24"/>
          <w:szCs w:val="24"/>
        </w:rPr>
        <w:t>de los residuos</w:t>
      </w:r>
    </w:p>
    <w:p w14:paraId="42340BBB" w14:textId="77777777" w:rsidR="0041226D" w:rsidRDefault="0041226D" w:rsidP="0041226D">
      <w:pPr>
        <w:spacing w:after="0" w:line="240" w:lineRule="auto"/>
        <w:jc w:val="both"/>
        <w:rPr>
          <w:rFonts w:ascii="Arial" w:hAnsi="Arial" w:cs="Arial"/>
          <w:b/>
          <w:color w:val="000000" w:themeColor="text1"/>
          <w:sz w:val="24"/>
          <w:szCs w:val="24"/>
        </w:rPr>
      </w:pPr>
    </w:p>
    <w:p w14:paraId="7C23519E" w14:textId="61B2D6AE" w:rsidR="0041226D" w:rsidRDefault="0041226D" w:rsidP="0041226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Las muestras de residuos fueron sometidas a un</w:t>
      </w:r>
      <w:r w:rsidRPr="00D74D90">
        <w:rPr>
          <w:rFonts w:ascii="Arial" w:hAnsi="Arial" w:cs="Arial"/>
          <w:color w:val="000000" w:themeColor="text1"/>
          <w:sz w:val="24"/>
          <w:szCs w:val="24"/>
        </w:rPr>
        <w:t xml:space="preserve"> pretratamiento químico </w:t>
      </w:r>
      <w:r>
        <w:rPr>
          <w:rFonts w:ascii="Arial" w:hAnsi="Arial" w:cs="Arial"/>
          <w:color w:val="000000" w:themeColor="text1"/>
          <w:sz w:val="24"/>
          <w:szCs w:val="24"/>
        </w:rPr>
        <w:t>para</w:t>
      </w:r>
      <w:r w:rsidRPr="00D74D90">
        <w:rPr>
          <w:rFonts w:ascii="Arial" w:hAnsi="Arial" w:cs="Arial"/>
          <w:color w:val="000000" w:themeColor="text1"/>
          <w:sz w:val="24"/>
          <w:szCs w:val="24"/>
        </w:rPr>
        <w:t xml:space="preserve"> hidrolizar los</w:t>
      </w:r>
      <w:r>
        <w:rPr>
          <w:rFonts w:ascii="Arial" w:hAnsi="Arial" w:cs="Arial"/>
          <w:color w:val="000000" w:themeColor="text1"/>
          <w:sz w:val="24"/>
          <w:szCs w:val="24"/>
        </w:rPr>
        <w:t xml:space="preserve"> </w:t>
      </w:r>
      <w:r w:rsidRPr="00D74D90">
        <w:rPr>
          <w:rFonts w:ascii="Arial" w:hAnsi="Arial" w:cs="Arial"/>
          <w:color w:val="000000" w:themeColor="text1"/>
          <w:sz w:val="24"/>
          <w:szCs w:val="24"/>
        </w:rPr>
        <w:t xml:space="preserve">polisácaridos </w:t>
      </w:r>
      <w:r>
        <w:rPr>
          <w:rFonts w:ascii="Arial" w:hAnsi="Arial" w:cs="Arial"/>
          <w:color w:val="000000" w:themeColor="text1"/>
          <w:sz w:val="24"/>
          <w:szCs w:val="24"/>
        </w:rPr>
        <w:t xml:space="preserve">hasta </w:t>
      </w:r>
      <w:r w:rsidRPr="0031594D">
        <w:rPr>
          <w:rFonts w:ascii="Arial" w:hAnsi="Arial" w:cs="Arial"/>
          <w:color w:val="000000" w:themeColor="text1"/>
          <w:sz w:val="24"/>
          <w:szCs w:val="24"/>
        </w:rPr>
        <w:t>azúcares fermentable</w:t>
      </w:r>
      <w:r>
        <w:rPr>
          <w:rFonts w:ascii="Arial" w:hAnsi="Arial" w:cs="Arial"/>
          <w:color w:val="000000" w:themeColor="text1"/>
          <w:sz w:val="24"/>
          <w:szCs w:val="24"/>
        </w:rPr>
        <w:t xml:space="preserve">s y así poder ser degradados fácilmente por la levadura </w:t>
      </w:r>
      <w:r w:rsidRPr="00D74D90">
        <w:rPr>
          <w:rFonts w:ascii="Arial" w:hAnsi="Arial" w:cs="Arial"/>
          <w:i/>
          <w:color w:val="000000" w:themeColor="text1"/>
          <w:sz w:val="24"/>
          <w:szCs w:val="24"/>
        </w:rPr>
        <w:t>Saccharomyces Cerevisiae</w:t>
      </w:r>
      <w:r w:rsidRPr="0031594D">
        <w:rPr>
          <w:rFonts w:ascii="Arial" w:hAnsi="Arial" w:cs="Arial"/>
          <w:color w:val="000000" w:themeColor="text1"/>
          <w:sz w:val="24"/>
          <w:szCs w:val="24"/>
        </w:rPr>
        <w:t xml:space="preserve"> </w:t>
      </w:r>
      <w:r w:rsidRPr="00D74D90">
        <w:rPr>
          <w:rFonts w:ascii="Arial" w:hAnsi="Arial" w:cs="Arial"/>
          <w:color w:val="000000" w:themeColor="text1"/>
          <w:sz w:val="24"/>
          <w:szCs w:val="24"/>
        </w:rPr>
        <w:t xml:space="preserve">siguiendo la metodología </w:t>
      </w:r>
      <w:r>
        <w:rPr>
          <w:rFonts w:ascii="Arial" w:hAnsi="Arial" w:cs="Arial"/>
          <w:color w:val="000000" w:themeColor="text1"/>
          <w:sz w:val="24"/>
          <w:szCs w:val="24"/>
        </w:rPr>
        <w:t>reportada por</w:t>
      </w:r>
      <w:sdt>
        <w:sdtPr>
          <w:rPr>
            <w:rFonts w:ascii="Arial" w:hAnsi="Arial" w:cs="Arial"/>
            <w:color w:val="000000" w:themeColor="text1"/>
            <w:sz w:val="24"/>
            <w:szCs w:val="24"/>
          </w:rPr>
          <w:id w:val="1146392240"/>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Mon06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(Monsalve, Medina, &amp; Ruíz, 2006)</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y lo recomendado por</w:t>
      </w:r>
      <w:sdt>
        <w:sdtPr>
          <w:rPr>
            <w:rFonts w:ascii="Arial" w:hAnsi="Arial" w:cs="Arial"/>
            <w:color w:val="000000" w:themeColor="text1"/>
            <w:sz w:val="24"/>
            <w:szCs w:val="24"/>
          </w:rPr>
          <w:id w:val="-252595968"/>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Sun02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(Sun &amp; Cheng, 2002)</w:t>
          </w:r>
          <w:r w:rsidRPr="00D74D90">
            <w:rPr>
              <w:rFonts w:ascii="Arial" w:hAnsi="Arial" w:cs="Arial"/>
              <w:color w:val="000000" w:themeColor="text1"/>
              <w:sz w:val="24"/>
              <w:szCs w:val="24"/>
            </w:rPr>
            <w:fldChar w:fldCharType="end"/>
          </w:r>
        </w:sdtContent>
      </w:sdt>
      <w:r>
        <w:rPr>
          <w:rFonts w:ascii="Arial" w:hAnsi="Arial" w:cs="Arial"/>
          <w:color w:val="000000" w:themeColor="text1"/>
          <w:sz w:val="24"/>
          <w:szCs w:val="24"/>
        </w:rPr>
        <w:t>.</w:t>
      </w:r>
      <w:r w:rsidRPr="00D74D90">
        <w:rPr>
          <w:rFonts w:ascii="Arial" w:hAnsi="Arial" w:cs="Arial"/>
          <w:color w:val="000000" w:themeColor="text1"/>
          <w:sz w:val="24"/>
          <w:szCs w:val="24"/>
        </w:rPr>
        <w:t xml:space="preserve"> E</w:t>
      </w:r>
      <w:r>
        <w:rPr>
          <w:rFonts w:ascii="Arial" w:hAnsi="Arial" w:cs="Arial"/>
          <w:color w:val="000000" w:themeColor="text1"/>
          <w:sz w:val="24"/>
          <w:szCs w:val="24"/>
        </w:rPr>
        <w:t>ste</w:t>
      </w:r>
      <w:r w:rsidRPr="00D74D90">
        <w:rPr>
          <w:rFonts w:ascii="Arial" w:hAnsi="Arial" w:cs="Arial"/>
          <w:color w:val="000000" w:themeColor="text1"/>
          <w:sz w:val="24"/>
          <w:szCs w:val="24"/>
        </w:rPr>
        <w:t xml:space="preserve"> procedimiento se desarrolló con cuatro réplicas para cada combinación porcentual. </w:t>
      </w:r>
    </w:p>
    <w:p w14:paraId="71FF040B" w14:textId="77777777" w:rsidR="0041226D" w:rsidRPr="00D74D90" w:rsidRDefault="0041226D" w:rsidP="0041226D">
      <w:pPr>
        <w:spacing w:after="0" w:line="240" w:lineRule="auto"/>
        <w:jc w:val="both"/>
        <w:rPr>
          <w:rFonts w:ascii="Arial" w:hAnsi="Arial" w:cs="Arial"/>
          <w:color w:val="000000" w:themeColor="text1"/>
          <w:sz w:val="24"/>
          <w:szCs w:val="24"/>
        </w:rPr>
      </w:pPr>
    </w:p>
    <w:p w14:paraId="5F4B1EB1" w14:textId="77777777" w:rsidR="0041226D" w:rsidRDefault="0041226D" w:rsidP="0041226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w:t>
      </w:r>
      <w:r w:rsidRPr="00D74D90">
        <w:rPr>
          <w:rFonts w:ascii="Arial" w:hAnsi="Arial" w:cs="Arial"/>
          <w:color w:val="000000" w:themeColor="text1"/>
          <w:sz w:val="24"/>
          <w:szCs w:val="24"/>
        </w:rPr>
        <w:t xml:space="preserve">as </w:t>
      </w:r>
      <w:r>
        <w:rPr>
          <w:rFonts w:ascii="Arial" w:hAnsi="Arial" w:cs="Arial"/>
          <w:color w:val="000000" w:themeColor="text1"/>
          <w:sz w:val="24"/>
          <w:szCs w:val="24"/>
        </w:rPr>
        <w:t>muestras</w:t>
      </w:r>
      <w:r w:rsidRPr="00D74D90">
        <w:rPr>
          <w:rFonts w:ascii="Arial" w:hAnsi="Arial" w:cs="Arial"/>
          <w:color w:val="000000" w:themeColor="text1"/>
          <w:sz w:val="24"/>
          <w:szCs w:val="24"/>
        </w:rPr>
        <w:t xml:space="preserve"> N100, N25P75 y N75P25 </w:t>
      </w:r>
      <w:r>
        <w:rPr>
          <w:rFonts w:ascii="Arial" w:hAnsi="Arial" w:cs="Arial"/>
          <w:color w:val="000000" w:themeColor="text1"/>
          <w:sz w:val="24"/>
          <w:szCs w:val="24"/>
        </w:rPr>
        <w:t xml:space="preserve">fueron sometidas a </w:t>
      </w:r>
      <w:r w:rsidRPr="00D74D90">
        <w:rPr>
          <w:rFonts w:ascii="Arial" w:hAnsi="Arial" w:cs="Arial"/>
          <w:color w:val="000000" w:themeColor="text1"/>
          <w:sz w:val="24"/>
          <w:szCs w:val="24"/>
        </w:rPr>
        <w:t>varias etapas de hidrolisis básica</w:t>
      </w:r>
      <w:r>
        <w:rPr>
          <w:rFonts w:ascii="Arial" w:hAnsi="Arial" w:cs="Arial"/>
          <w:color w:val="000000" w:themeColor="text1"/>
          <w:sz w:val="24"/>
          <w:szCs w:val="24"/>
        </w:rPr>
        <w:t xml:space="preserve">, que consistieron en </w:t>
      </w:r>
      <w:r w:rsidRPr="00D74D90">
        <w:rPr>
          <w:rFonts w:ascii="Arial" w:hAnsi="Arial" w:cs="Arial"/>
          <w:color w:val="000000" w:themeColor="text1"/>
          <w:sz w:val="24"/>
          <w:szCs w:val="24"/>
        </w:rPr>
        <w:t>sumergir totalmente l</w:t>
      </w:r>
      <w:r>
        <w:rPr>
          <w:rFonts w:ascii="Arial" w:hAnsi="Arial" w:cs="Arial"/>
          <w:color w:val="000000" w:themeColor="text1"/>
          <w:sz w:val="24"/>
          <w:szCs w:val="24"/>
        </w:rPr>
        <w:t>os</w:t>
      </w:r>
      <w:r w:rsidRPr="00D74D90">
        <w:rPr>
          <w:rFonts w:ascii="Arial" w:hAnsi="Arial" w:cs="Arial"/>
          <w:color w:val="000000" w:themeColor="text1"/>
          <w:sz w:val="24"/>
          <w:szCs w:val="24"/>
        </w:rPr>
        <w:t xml:space="preserve"> muestra</w:t>
      </w:r>
      <w:r>
        <w:rPr>
          <w:rFonts w:ascii="Arial" w:hAnsi="Arial" w:cs="Arial"/>
          <w:color w:val="000000" w:themeColor="text1"/>
          <w:sz w:val="24"/>
          <w:szCs w:val="24"/>
        </w:rPr>
        <w:t>s</w:t>
      </w:r>
      <w:r w:rsidRPr="00D74D90">
        <w:rPr>
          <w:rFonts w:ascii="Arial" w:hAnsi="Arial" w:cs="Arial"/>
          <w:color w:val="000000" w:themeColor="text1"/>
          <w:sz w:val="24"/>
          <w:szCs w:val="24"/>
        </w:rPr>
        <w:t xml:space="preserve"> </w:t>
      </w:r>
      <w:r>
        <w:rPr>
          <w:rFonts w:ascii="Arial" w:hAnsi="Arial" w:cs="Arial"/>
          <w:color w:val="000000" w:themeColor="text1"/>
          <w:sz w:val="24"/>
          <w:szCs w:val="24"/>
        </w:rPr>
        <w:t>en una solución de</w:t>
      </w:r>
      <w:r w:rsidRPr="00D74D90">
        <w:rPr>
          <w:rFonts w:ascii="Arial" w:hAnsi="Arial" w:cs="Arial"/>
          <w:color w:val="000000" w:themeColor="text1"/>
          <w:sz w:val="24"/>
          <w:szCs w:val="24"/>
        </w:rPr>
        <w:t xml:space="preserve"> NaOH 0.1</w:t>
      </w:r>
      <w:r>
        <w:rPr>
          <w:rFonts w:ascii="Arial" w:hAnsi="Arial" w:cs="Arial"/>
          <w:color w:val="000000" w:themeColor="text1"/>
          <w:sz w:val="24"/>
          <w:szCs w:val="24"/>
        </w:rPr>
        <w:t xml:space="preserve"> </w:t>
      </w:r>
      <w:r w:rsidRPr="00D74D90">
        <w:rPr>
          <w:rFonts w:ascii="Arial" w:hAnsi="Arial" w:cs="Arial"/>
          <w:color w:val="000000" w:themeColor="text1"/>
          <w:sz w:val="24"/>
          <w:szCs w:val="24"/>
        </w:rPr>
        <w:t>N</w:t>
      </w:r>
      <w:r>
        <w:rPr>
          <w:rFonts w:ascii="Arial" w:hAnsi="Arial" w:cs="Arial"/>
          <w:color w:val="000000" w:themeColor="text1"/>
          <w:sz w:val="24"/>
          <w:szCs w:val="24"/>
        </w:rPr>
        <w:t xml:space="preserve"> durante</w:t>
      </w:r>
      <w:r w:rsidRPr="00D74D90">
        <w:rPr>
          <w:rFonts w:ascii="Arial" w:hAnsi="Arial" w:cs="Arial"/>
          <w:color w:val="000000" w:themeColor="text1"/>
          <w:sz w:val="24"/>
          <w:szCs w:val="24"/>
        </w:rPr>
        <w:t xml:space="preserve"> 15 minutos </w:t>
      </w:r>
      <w:r>
        <w:rPr>
          <w:rFonts w:ascii="Arial" w:hAnsi="Arial" w:cs="Arial"/>
          <w:color w:val="000000" w:themeColor="text1"/>
          <w:sz w:val="24"/>
          <w:szCs w:val="24"/>
        </w:rPr>
        <w:t xml:space="preserve">y después en mezclarse con </w:t>
      </w:r>
      <w:r w:rsidRPr="00D74D90">
        <w:rPr>
          <w:rFonts w:ascii="Arial" w:hAnsi="Arial" w:cs="Arial"/>
          <w:color w:val="000000" w:themeColor="text1"/>
          <w:sz w:val="24"/>
          <w:szCs w:val="24"/>
        </w:rPr>
        <w:t xml:space="preserve">de sulfato de calcio por </w:t>
      </w:r>
      <w:r>
        <w:rPr>
          <w:rFonts w:ascii="Arial" w:hAnsi="Arial" w:cs="Arial"/>
          <w:color w:val="000000" w:themeColor="text1"/>
          <w:sz w:val="24"/>
          <w:szCs w:val="24"/>
        </w:rPr>
        <w:t>3</w:t>
      </w:r>
      <w:r w:rsidRPr="00D74D90">
        <w:rPr>
          <w:rFonts w:ascii="Arial" w:hAnsi="Arial" w:cs="Arial"/>
          <w:color w:val="000000" w:themeColor="text1"/>
          <w:sz w:val="24"/>
          <w:szCs w:val="24"/>
        </w:rPr>
        <w:t xml:space="preserve"> horas para la eliminación de lignina de las cáscaras de naranja; la combinación P100 no </w:t>
      </w:r>
      <w:r>
        <w:rPr>
          <w:rFonts w:ascii="Arial" w:hAnsi="Arial" w:cs="Arial"/>
          <w:color w:val="000000" w:themeColor="text1"/>
          <w:sz w:val="24"/>
          <w:szCs w:val="24"/>
        </w:rPr>
        <w:t>se trató mediante</w:t>
      </w:r>
      <w:r w:rsidRPr="00D74D90">
        <w:rPr>
          <w:rFonts w:ascii="Arial" w:hAnsi="Arial" w:cs="Arial"/>
          <w:color w:val="000000" w:themeColor="text1"/>
          <w:sz w:val="24"/>
          <w:szCs w:val="24"/>
        </w:rPr>
        <w:t xml:space="preserve"> este procedimiento.</w:t>
      </w:r>
      <w:r>
        <w:rPr>
          <w:rFonts w:ascii="Arial" w:hAnsi="Arial" w:cs="Arial"/>
          <w:color w:val="000000" w:themeColor="text1"/>
          <w:sz w:val="24"/>
          <w:szCs w:val="24"/>
        </w:rPr>
        <w:t xml:space="preserve"> Posteriormente, las </w:t>
      </w:r>
      <w:r>
        <w:rPr>
          <w:rFonts w:ascii="Arial" w:hAnsi="Arial" w:cs="Arial"/>
          <w:color w:val="000000" w:themeColor="text1"/>
          <w:sz w:val="24"/>
          <w:szCs w:val="24"/>
        </w:rPr>
        <w:lastRenderedPageBreak/>
        <w:t>muestras</w:t>
      </w:r>
      <w:r w:rsidRPr="00D74D90">
        <w:rPr>
          <w:rFonts w:ascii="Arial" w:hAnsi="Arial" w:cs="Arial"/>
          <w:color w:val="000000" w:themeColor="text1"/>
          <w:sz w:val="24"/>
          <w:szCs w:val="24"/>
        </w:rPr>
        <w:t xml:space="preserve"> </w:t>
      </w:r>
      <w:r w:rsidRPr="00CB6F16">
        <w:rPr>
          <w:rFonts w:ascii="Arial" w:hAnsi="Arial" w:cs="Arial"/>
          <w:color w:val="000000" w:themeColor="text1"/>
          <w:sz w:val="24"/>
          <w:szCs w:val="24"/>
        </w:rPr>
        <w:t xml:space="preserve">P100, N25P75 </w:t>
      </w:r>
      <w:r>
        <w:rPr>
          <w:rFonts w:ascii="Arial" w:hAnsi="Arial" w:cs="Arial"/>
          <w:color w:val="000000" w:themeColor="text1"/>
          <w:sz w:val="24"/>
          <w:szCs w:val="24"/>
        </w:rPr>
        <w:t xml:space="preserve">y </w:t>
      </w:r>
      <w:r w:rsidRPr="00CB6F16">
        <w:rPr>
          <w:rFonts w:ascii="Arial" w:hAnsi="Arial" w:cs="Arial"/>
          <w:color w:val="000000" w:themeColor="text1"/>
          <w:sz w:val="24"/>
          <w:szCs w:val="24"/>
        </w:rPr>
        <w:t xml:space="preserve">N75P25 </w:t>
      </w:r>
      <w:r>
        <w:rPr>
          <w:rFonts w:ascii="Arial" w:hAnsi="Arial" w:cs="Arial"/>
          <w:color w:val="000000" w:themeColor="text1"/>
          <w:sz w:val="24"/>
          <w:szCs w:val="24"/>
        </w:rPr>
        <w:t xml:space="preserve">se sometieron a un proceso de hidrólisis ácida; </w:t>
      </w:r>
      <w:r w:rsidRPr="00D74D90">
        <w:rPr>
          <w:rFonts w:ascii="Arial" w:hAnsi="Arial" w:cs="Arial"/>
          <w:color w:val="000000" w:themeColor="text1"/>
          <w:sz w:val="24"/>
          <w:szCs w:val="24"/>
        </w:rPr>
        <w:t xml:space="preserve">cada 100 gramos de residuos se </w:t>
      </w:r>
      <w:r>
        <w:rPr>
          <w:rFonts w:ascii="Arial" w:hAnsi="Arial" w:cs="Arial"/>
          <w:color w:val="000000" w:themeColor="text1"/>
          <w:sz w:val="24"/>
          <w:szCs w:val="24"/>
        </w:rPr>
        <w:t>mezclaron con</w:t>
      </w:r>
      <w:r w:rsidRPr="00D74D90">
        <w:rPr>
          <w:rFonts w:ascii="Arial" w:hAnsi="Arial" w:cs="Arial"/>
          <w:color w:val="000000" w:themeColor="text1"/>
          <w:sz w:val="24"/>
          <w:szCs w:val="24"/>
        </w:rPr>
        <w:t xml:space="preserve"> 50 ml de H</w:t>
      </w:r>
      <w:r w:rsidRPr="00D74D90">
        <w:rPr>
          <w:rFonts w:ascii="Arial" w:hAnsi="Arial" w:cs="Arial"/>
          <w:color w:val="000000" w:themeColor="text1"/>
          <w:sz w:val="24"/>
          <w:szCs w:val="24"/>
          <w:vertAlign w:val="subscript"/>
        </w:rPr>
        <w:t>2</w:t>
      </w:r>
      <w:r w:rsidRPr="00D74D90">
        <w:rPr>
          <w:rFonts w:ascii="Arial" w:hAnsi="Arial" w:cs="Arial"/>
          <w:color w:val="000000" w:themeColor="text1"/>
          <w:sz w:val="24"/>
          <w:szCs w:val="24"/>
        </w:rPr>
        <w:t>SO</w:t>
      </w:r>
      <w:r w:rsidRPr="00D74D90">
        <w:rPr>
          <w:rFonts w:ascii="Arial" w:hAnsi="Arial" w:cs="Arial"/>
          <w:color w:val="000000" w:themeColor="text1"/>
          <w:sz w:val="24"/>
          <w:szCs w:val="24"/>
          <w:vertAlign w:val="subscript"/>
        </w:rPr>
        <w:t>4</w:t>
      </w:r>
      <w:r w:rsidRPr="00D74D90">
        <w:rPr>
          <w:rFonts w:ascii="Arial" w:hAnsi="Arial" w:cs="Arial"/>
          <w:color w:val="000000" w:themeColor="text1"/>
          <w:sz w:val="24"/>
          <w:szCs w:val="24"/>
        </w:rPr>
        <w:t xml:space="preserve"> a 125</w:t>
      </w:r>
      <w:r>
        <w:rPr>
          <w:rFonts w:ascii="Arial" w:hAnsi="Arial" w:cs="Arial"/>
          <w:color w:val="000000" w:themeColor="text1"/>
          <w:sz w:val="24"/>
          <w:szCs w:val="24"/>
        </w:rPr>
        <w:t xml:space="preserve"> </w:t>
      </w:r>
      <w:r w:rsidRPr="00D74D90">
        <w:rPr>
          <w:rFonts w:ascii="Arial" w:hAnsi="Arial" w:cs="Arial"/>
          <w:color w:val="000000" w:themeColor="text1"/>
          <w:sz w:val="24"/>
          <w:szCs w:val="24"/>
        </w:rPr>
        <w:t>ºC por 15 minutos</w:t>
      </w:r>
      <w:r>
        <w:rPr>
          <w:rFonts w:ascii="Arial" w:hAnsi="Arial" w:cs="Arial"/>
          <w:color w:val="000000" w:themeColor="text1"/>
          <w:sz w:val="24"/>
          <w:szCs w:val="24"/>
        </w:rPr>
        <w:t>. L</w:t>
      </w:r>
      <w:r w:rsidRPr="00D74D90">
        <w:rPr>
          <w:rFonts w:ascii="Arial" w:hAnsi="Arial" w:cs="Arial"/>
          <w:color w:val="000000" w:themeColor="text1"/>
          <w:sz w:val="24"/>
          <w:szCs w:val="24"/>
        </w:rPr>
        <w:t xml:space="preserve">a hidrólisis del almidón se llevó a cabo </w:t>
      </w:r>
      <w:r>
        <w:rPr>
          <w:rFonts w:ascii="Arial" w:hAnsi="Arial" w:cs="Arial"/>
          <w:color w:val="000000" w:themeColor="text1"/>
          <w:sz w:val="24"/>
          <w:szCs w:val="24"/>
        </w:rPr>
        <w:t>mediante la a</w:t>
      </w:r>
      <w:r w:rsidRPr="00D74D90">
        <w:rPr>
          <w:rFonts w:ascii="Arial" w:hAnsi="Arial" w:cs="Arial"/>
          <w:color w:val="000000" w:themeColor="text1"/>
          <w:sz w:val="24"/>
          <w:szCs w:val="24"/>
        </w:rPr>
        <w:t>dición de H</w:t>
      </w:r>
      <w:r w:rsidRPr="00D74D90">
        <w:rPr>
          <w:rFonts w:ascii="Arial" w:hAnsi="Arial" w:cs="Arial"/>
          <w:color w:val="000000" w:themeColor="text1"/>
          <w:sz w:val="24"/>
          <w:szCs w:val="24"/>
          <w:vertAlign w:val="subscript"/>
        </w:rPr>
        <w:t>2</w:t>
      </w:r>
      <w:r w:rsidRPr="00D74D90">
        <w:rPr>
          <w:rFonts w:ascii="Arial" w:hAnsi="Arial" w:cs="Arial"/>
          <w:color w:val="000000" w:themeColor="text1"/>
          <w:sz w:val="24"/>
          <w:szCs w:val="24"/>
        </w:rPr>
        <w:t>SO</w:t>
      </w:r>
      <w:r w:rsidRPr="00D74D90">
        <w:rPr>
          <w:rFonts w:ascii="Arial" w:hAnsi="Arial" w:cs="Arial"/>
          <w:color w:val="000000" w:themeColor="text1"/>
          <w:sz w:val="24"/>
          <w:szCs w:val="24"/>
          <w:vertAlign w:val="subscript"/>
        </w:rPr>
        <w:t>4</w:t>
      </w:r>
      <w:r w:rsidRPr="00D74D90">
        <w:rPr>
          <w:rFonts w:ascii="Arial" w:hAnsi="Arial" w:cs="Arial"/>
          <w:color w:val="000000" w:themeColor="text1"/>
          <w:sz w:val="24"/>
          <w:szCs w:val="24"/>
        </w:rPr>
        <w:t xml:space="preserve"> diluid</w:t>
      </w:r>
      <w:r>
        <w:rPr>
          <w:rFonts w:ascii="Arial" w:hAnsi="Arial" w:cs="Arial"/>
          <w:color w:val="000000" w:themeColor="text1"/>
          <w:sz w:val="24"/>
          <w:szCs w:val="24"/>
        </w:rPr>
        <w:t>o al</w:t>
      </w:r>
      <w:r w:rsidRPr="00D74D90">
        <w:rPr>
          <w:rFonts w:ascii="Arial" w:hAnsi="Arial" w:cs="Arial"/>
          <w:color w:val="000000" w:themeColor="text1"/>
          <w:sz w:val="24"/>
          <w:szCs w:val="24"/>
        </w:rPr>
        <w:t xml:space="preserve"> 20%</w:t>
      </w:r>
      <w:r>
        <w:rPr>
          <w:rFonts w:ascii="Arial" w:hAnsi="Arial" w:cs="Arial"/>
          <w:color w:val="000000" w:themeColor="text1"/>
          <w:sz w:val="24"/>
          <w:szCs w:val="24"/>
        </w:rPr>
        <w:t>, mantenido en</w:t>
      </w:r>
      <w:r w:rsidRPr="00D74D90">
        <w:rPr>
          <w:rFonts w:ascii="Arial" w:hAnsi="Arial" w:cs="Arial"/>
          <w:color w:val="000000" w:themeColor="text1"/>
          <w:sz w:val="24"/>
          <w:szCs w:val="24"/>
        </w:rPr>
        <w:t xml:space="preserve"> baño María a  94ºC por 6</w:t>
      </w:r>
      <w:r>
        <w:rPr>
          <w:rFonts w:ascii="Arial" w:hAnsi="Arial" w:cs="Arial"/>
          <w:color w:val="000000" w:themeColor="text1"/>
          <w:sz w:val="24"/>
          <w:szCs w:val="24"/>
        </w:rPr>
        <w:t xml:space="preserve"> </w:t>
      </w:r>
      <w:r w:rsidRPr="00D74D90">
        <w:rPr>
          <w:rFonts w:ascii="Arial" w:hAnsi="Arial" w:cs="Arial"/>
          <w:color w:val="000000" w:themeColor="text1"/>
          <w:sz w:val="24"/>
          <w:szCs w:val="24"/>
        </w:rPr>
        <w:t xml:space="preserve"> horas con agitación constante; la combinación N100 no se </w:t>
      </w:r>
      <w:r>
        <w:rPr>
          <w:rFonts w:ascii="Arial" w:hAnsi="Arial" w:cs="Arial"/>
          <w:color w:val="000000" w:themeColor="text1"/>
          <w:sz w:val="24"/>
          <w:szCs w:val="24"/>
        </w:rPr>
        <w:t>sometió a</w:t>
      </w:r>
      <w:r w:rsidRPr="00D74D90">
        <w:rPr>
          <w:rFonts w:ascii="Arial" w:hAnsi="Arial" w:cs="Arial"/>
          <w:color w:val="000000" w:themeColor="text1"/>
          <w:sz w:val="24"/>
          <w:szCs w:val="24"/>
        </w:rPr>
        <w:t xml:space="preserve"> este procedimiento. </w:t>
      </w:r>
    </w:p>
    <w:p w14:paraId="5FE56083" w14:textId="77777777" w:rsidR="0041226D" w:rsidRPr="00D74D90" w:rsidRDefault="0041226D" w:rsidP="0041226D">
      <w:pPr>
        <w:spacing w:after="0" w:line="240" w:lineRule="auto"/>
        <w:jc w:val="both"/>
        <w:rPr>
          <w:rFonts w:ascii="Arial" w:hAnsi="Arial" w:cs="Arial"/>
          <w:color w:val="000000" w:themeColor="text1"/>
          <w:sz w:val="24"/>
          <w:szCs w:val="24"/>
        </w:rPr>
      </w:pPr>
    </w:p>
    <w:p w14:paraId="116F45CB" w14:textId="36FCCB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Fermentación</w:t>
      </w:r>
      <w:r w:rsidRPr="00D74D90">
        <w:rPr>
          <w:rFonts w:ascii="Arial" w:hAnsi="Arial" w:cs="Arial"/>
          <w:color w:val="000000" w:themeColor="text1"/>
          <w:sz w:val="24"/>
          <w:szCs w:val="24"/>
        </w:rPr>
        <w:t xml:space="preserve"> </w:t>
      </w:r>
    </w:p>
    <w:p w14:paraId="2FED204C" w14:textId="77777777" w:rsidR="0041226D" w:rsidRDefault="0041226D" w:rsidP="0041226D">
      <w:pPr>
        <w:spacing w:after="0" w:line="240" w:lineRule="auto"/>
        <w:jc w:val="both"/>
        <w:rPr>
          <w:rFonts w:ascii="Arial" w:hAnsi="Arial" w:cs="Arial"/>
          <w:color w:val="000000" w:themeColor="text1"/>
          <w:sz w:val="24"/>
          <w:szCs w:val="24"/>
        </w:rPr>
      </w:pPr>
    </w:p>
    <w:p w14:paraId="7DB47739" w14:textId="74D524AE"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El </w:t>
      </w:r>
      <w:r>
        <w:rPr>
          <w:rFonts w:ascii="Arial" w:hAnsi="Arial" w:cs="Arial"/>
          <w:color w:val="000000" w:themeColor="text1"/>
          <w:sz w:val="24"/>
          <w:szCs w:val="24"/>
        </w:rPr>
        <w:t xml:space="preserve">proceso de </w:t>
      </w:r>
      <w:r w:rsidRPr="00D74D90">
        <w:rPr>
          <w:rFonts w:ascii="Arial" w:hAnsi="Arial" w:cs="Arial"/>
          <w:color w:val="000000" w:themeColor="text1"/>
          <w:sz w:val="24"/>
          <w:szCs w:val="24"/>
        </w:rPr>
        <w:t xml:space="preserve">fermentación </w:t>
      </w:r>
      <w:r>
        <w:rPr>
          <w:rFonts w:ascii="Arial" w:hAnsi="Arial" w:cs="Arial"/>
          <w:color w:val="000000" w:themeColor="text1"/>
          <w:sz w:val="24"/>
          <w:szCs w:val="24"/>
        </w:rPr>
        <w:t xml:space="preserve">fue </w:t>
      </w:r>
      <w:r w:rsidRPr="00D74D90">
        <w:rPr>
          <w:rFonts w:ascii="Arial" w:hAnsi="Arial" w:cs="Arial"/>
          <w:color w:val="000000" w:themeColor="text1"/>
          <w:sz w:val="24"/>
          <w:szCs w:val="24"/>
        </w:rPr>
        <w:t>discontinúa o en batch de acuerdo con</w:t>
      </w:r>
      <w:sdt>
        <w:sdtPr>
          <w:rPr>
            <w:rFonts w:ascii="Arial" w:hAnsi="Arial" w:cs="Arial"/>
            <w:color w:val="000000" w:themeColor="text1"/>
            <w:sz w:val="24"/>
            <w:szCs w:val="24"/>
          </w:rPr>
          <w:id w:val="-1963105354"/>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Ort12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(Ortíz,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w:t>
      </w:r>
      <w:r>
        <w:rPr>
          <w:rFonts w:ascii="Arial" w:hAnsi="Arial" w:cs="Arial"/>
          <w:color w:val="000000" w:themeColor="text1"/>
          <w:sz w:val="24"/>
          <w:szCs w:val="24"/>
        </w:rPr>
        <w:t xml:space="preserve">A continuación se describen los métodos asociados </w:t>
      </w:r>
      <w:r w:rsidRPr="00592A91">
        <w:rPr>
          <w:rFonts w:ascii="Arial" w:hAnsi="Arial" w:cs="Arial"/>
          <w:color w:val="000000" w:themeColor="text1"/>
          <w:sz w:val="24"/>
          <w:szCs w:val="24"/>
        </w:rPr>
        <w:t xml:space="preserve">de </w:t>
      </w:r>
      <w:r>
        <w:rPr>
          <w:rFonts w:ascii="Arial" w:hAnsi="Arial" w:cs="Arial"/>
          <w:color w:val="000000" w:themeColor="text1"/>
          <w:sz w:val="24"/>
          <w:szCs w:val="24"/>
        </w:rPr>
        <w:t>a</w:t>
      </w:r>
      <w:r w:rsidRPr="00D74D90">
        <w:rPr>
          <w:rFonts w:ascii="Arial" w:hAnsi="Arial" w:cs="Arial"/>
          <w:color w:val="000000" w:themeColor="text1"/>
          <w:sz w:val="24"/>
          <w:szCs w:val="24"/>
        </w:rPr>
        <w:t xml:space="preserve">daptación del microorganismo y medio de cultivo, </w:t>
      </w:r>
      <w:r>
        <w:rPr>
          <w:rFonts w:ascii="Arial" w:hAnsi="Arial" w:cs="Arial"/>
          <w:color w:val="000000" w:themeColor="text1"/>
          <w:sz w:val="24"/>
          <w:szCs w:val="24"/>
        </w:rPr>
        <w:t>p</w:t>
      </w:r>
      <w:r w:rsidRPr="00D74D90">
        <w:rPr>
          <w:rFonts w:ascii="Arial" w:hAnsi="Arial" w:cs="Arial"/>
          <w:color w:val="000000" w:themeColor="text1"/>
          <w:sz w:val="24"/>
          <w:szCs w:val="24"/>
        </w:rPr>
        <w:t>ie de cuba</w:t>
      </w:r>
      <w:r w:rsidRPr="00592A91" w:rsidDel="00067BDA">
        <w:rPr>
          <w:rFonts w:ascii="Arial" w:hAnsi="Arial" w:cs="Arial"/>
          <w:color w:val="000000" w:themeColor="text1"/>
          <w:sz w:val="24"/>
          <w:szCs w:val="24"/>
        </w:rPr>
        <w:t xml:space="preserve"> </w:t>
      </w:r>
      <w:r w:rsidRPr="00592A91">
        <w:rPr>
          <w:rFonts w:ascii="Arial" w:hAnsi="Arial" w:cs="Arial"/>
          <w:color w:val="000000" w:themeColor="text1"/>
          <w:sz w:val="24"/>
          <w:szCs w:val="24"/>
        </w:rPr>
        <w:t xml:space="preserve">y </w:t>
      </w:r>
      <w:r>
        <w:rPr>
          <w:rFonts w:ascii="Arial" w:hAnsi="Arial" w:cs="Arial"/>
          <w:color w:val="000000" w:themeColor="text1"/>
          <w:sz w:val="24"/>
          <w:szCs w:val="24"/>
        </w:rPr>
        <w:t>fermentación</w:t>
      </w:r>
      <w:r w:rsidRPr="00D74D90">
        <w:rPr>
          <w:rFonts w:ascii="Arial" w:hAnsi="Arial" w:cs="Arial"/>
          <w:color w:val="000000" w:themeColor="text1"/>
          <w:sz w:val="24"/>
          <w:szCs w:val="24"/>
        </w:rPr>
        <w:t xml:space="preserve"> aeróbica</w:t>
      </w:r>
      <w:r w:rsidRPr="003669EB" w:rsidDel="00067BDA">
        <w:rPr>
          <w:rFonts w:ascii="Arial" w:hAnsi="Arial" w:cs="Arial"/>
          <w:color w:val="000000" w:themeColor="text1"/>
          <w:sz w:val="24"/>
          <w:szCs w:val="24"/>
        </w:rPr>
        <w:t>.</w:t>
      </w:r>
    </w:p>
    <w:p w14:paraId="0F4ECCA8" w14:textId="77777777" w:rsidR="0041226D" w:rsidRPr="00D74D90" w:rsidRDefault="0041226D" w:rsidP="0041226D">
      <w:pPr>
        <w:spacing w:after="0" w:line="240" w:lineRule="auto"/>
        <w:jc w:val="both"/>
        <w:rPr>
          <w:rFonts w:ascii="Arial" w:hAnsi="Arial" w:cs="Arial"/>
          <w:b/>
          <w:color w:val="000000" w:themeColor="text1"/>
          <w:sz w:val="24"/>
          <w:szCs w:val="24"/>
        </w:rPr>
      </w:pPr>
    </w:p>
    <w:p w14:paraId="1B16757D" w14:textId="77777777" w:rsidR="0041226D" w:rsidRDefault="0041226D" w:rsidP="0041226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t>Adaptación del microorganismo y medio de cultivo</w:t>
      </w:r>
    </w:p>
    <w:p w14:paraId="485D362F" w14:textId="77777777" w:rsidR="0041226D" w:rsidRDefault="0041226D" w:rsidP="0041226D">
      <w:pPr>
        <w:spacing w:after="0" w:line="240" w:lineRule="auto"/>
        <w:jc w:val="both"/>
        <w:rPr>
          <w:rFonts w:ascii="Arial" w:hAnsi="Arial" w:cs="Arial"/>
          <w:b/>
          <w:color w:val="000000" w:themeColor="text1"/>
          <w:sz w:val="24"/>
          <w:szCs w:val="24"/>
        </w:rPr>
      </w:pPr>
    </w:p>
    <w:p w14:paraId="5D0E01C0" w14:textId="4F60B2EC"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Este ensayo se llevó a cabo para adaptar  la levadura a los diferentes sustratos. Previamente se realizó el proceso de activación de la levadura con el siguiente procedimiento: se prepararon 100 ml de caldo nutritivo, se esterilizó y se </w:t>
      </w:r>
      <w:commentRangeStart w:id="10"/>
      <w:r w:rsidRPr="00D74D90">
        <w:rPr>
          <w:rFonts w:ascii="Arial" w:hAnsi="Arial" w:cs="Arial"/>
          <w:color w:val="000000" w:themeColor="text1"/>
          <w:sz w:val="24"/>
          <w:szCs w:val="24"/>
        </w:rPr>
        <w:t>adiciono</w:t>
      </w:r>
      <w:commentRangeEnd w:id="10"/>
      <w:r w:rsidRPr="00D74D90">
        <w:rPr>
          <w:rStyle w:val="Refdecomentario"/>
          <w:color w:val="000000" w:themeColor="text1"/>
        </w:rPr>
        <w:commentReference w:id="10"/>
      </w:r>
      <w:r w:rsidRPr="00D74D90">
        <w:rPr>
          <w:rFonts w:ascii="Arial" w:hAnsi="Arial" w:cs="Arial"/>
          <w:color w:val="000000" w:themeColor="text1"/>
          <w:sz w:val="24"/>
          <w:szCs w:val="24"/>
        </w:rPr>
        <w:t xml:space="preserve"> 0,5 gramos Levadura Seca Activa, </w:t>
      </w:r>
      <w:r w:rsidRPr="00D74D90">
        <w:rPr>
          <w:rFonts w:ascii="Arial" w:hAnsi="Arial" w:cs="Arial"/>
          <w:i/>
          <w:color w:val="000000" w:themeColor="text1"/>
          <w:sz w:val="24"/>
          <w:szCs w:val="24"/>
        </w:rPr>
        <w:t>Saccharomyces Cerevisiae</w:t>
      </w:r>
      <w:r w:rsidRPr="00D74D90">
        <w:rPr>
          <w:rFonts w:ascii="Arial" w:hAnsi="Arial" w:cs="Arial"/>
          <w:color w:val="000000" w:themeColor="text1"/>
          <w:sz w:val="24"/>
          <w:szCs w:val="24"/>
        </w:rPr>
        <w:t>. Se dejó en agitación mecánica por 24 horas a una temperatura de 32</w:t>
      </w:r>
      <w:r>
        <w:rPr>
          <w:rFonts w:ascii="Arial" w:hAnsi="Arial" w:cs="Arial"/>
          <w:color w:val="000000" w:themeColor="text1"/>
          <w:sz w:val="24"/>
          <w:szCs w:val="24"/>
        </w:rPr>
        <w:t xml:space="preserve"> </w:t>
      </w:r>
      <w:r w:rsidRPr="00D74D90">
        <w:rPr>
          <w:rFonts w:ascii="Arial" w:hAnsi="Arial" w:cs="Arial"/>
          <w:color w:val="000000" w:themeColor="text1"/>
          <w:sz w:val="24"/>
          <w:szCs w:val="24"/>
        </w:rPr>
        <w:t>ºC. Se tomaron 10 ml de cada una de los hidrolizados (N100, P100, N25P75, N50P50, N75P25), se les ajustó pH a 4</w:t>
      </w:r>
      <w:r>
        <w:rPr>
          <w:rFonts w:ascii="Arial" w:hAnsi="Arial" w:cs="Arial"/>
          <w:color w:val="000000" w:themeColor="text1"/>
          <w:sz w:val="24"/>
          <w:szCs w:val="24"/>
        </w:rPr>
        <w:t>,</w:t>
      </w:r>
      <w:r w:rsidRPr="00D74D90">
        <w:rPr>
          <w:rFonts w:ascii="Arial" w:hAnsi="Arial" w:cs="Arial"/>
          <w:color w:val="000000" w:themeColor="text1"/>
          <w:sz w:val="24"/>
          <w:szCs w:val="24"/>
        </w:rPr>
        <w:t>5 con buffer fosfato y se procedió a la adición de los siguientes nutrientes, según</w:t>
      </w:r>
      <w:sdt>
        <w:sdtPr>
          <w:rPr>
            <w:rFonts w:ascii="Arial" w:hAnsi="Arial" w:cs="Arial"/>
            <w:color w:val="000000" w:themeColor="text1"/>
            <w:sz w:val="24"/>
            <w:szCs w:val="24"/>
          </w:rPr>
          <w:id w:val="-106825082"/>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Día03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(Díaz, 2003)</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sulfato de amonio 1g/L, urea 1 g/L, extracto de malta 1g/L. Se ajustó nuevamente pH a 4</w:t>
      </w:r>
      <w:r>
        <w:rPr>
          <w:rFonts w:ascii="Arial" w:hAnsi="Arial" w:cs="Arial"/>
          <w:color w:val="000000" w:themeColor="text1"/>
          <w:sz w:val="24"/>
          <w:szCs w:val="24"/>
        </w:rPr>
        <w:t>,</w:t>
      </w:r>
      <w:r w:rsidRPr="00D74D90">
        <w:rPr>
          <w:rFonts w:ascii="Arial" w:hAnsi="Arial" w:cs="Arial"/>
          <w:color w:val="000000" w:themeColor="text1"/>
          <w:sz w:val="24"/>
          <w:szCs w:val="24"/>
        </w:rPr>
        <w:t>5. Se esterilizó y se inoculó con 1 ml de levadura activa, en condiciones de asepsia. Se dejaron en  agitación mecánica por 24 horas a una temperatura de 32</w:t>
      </w:r>
      <w:r>
        <w:rPr>
          <w:rFonts w:ascii="Arial" w:hAnsi="Arial" w:cs="Arial"/>
          <w:color w:val="000000" w:themeColor="text1"/>
          <w:sz w:val="24"/>
          <w:szCs w:val="24"/>
        </w:rPr>
        <w:t xml:space="preserve"> </w:t>
      </w:r>
      <w:r w:rsidRPr="00D74D90">
        <w:rPr>
          <w:rFonts w:ascii="Arial" w:hAnsi="Arial" w:cs="Arial"/>
          <w:color w:val="000000" w:themeColor="text1"/>
          <w:sz w:val="24"/>
          <w:szCs w:val="24"/>
        </w:rPr>
        <w:t>ºC. Se verificó el crecimiento por la turbidez del medio y las observaciones microscópicas del microorganismo, verificando así la viabilidad de crecimiento en cada uno de los  hidrolizados. El procedimiento se realizó por triplicado para cada hidrolizado.</w:t>
      </w:r>
    </w:p>
    <w:p w14:paraId="7D660FD8" w14:textId="77777777" w:rsidR="0041226D" w:rsidRPr="00D74D90" w:rsidRDefault="0041226D" w:rsidP="0041226D">
      <w:pPr>
        <w:spacing w:after="0" w:line="240" w:lineRule="auto"/>
        <w:jc w:val="both"/>
        <w:rPr>
          <w:rFonts w:ascii="Arial" w:hAnsi="Arial" w:cs="Arial"/>
          <w:b/>
          <w:color w:val="000000" w:themeColor="text1"/>
          <w:sz w:val="24"/>
          <w:szCs w:val="24"/>
        </w:rPr>
      </w:pPr>
    </w:p>
    <w:p w14:paraId="27C2F825"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Pie de cuba</w:t>
      </w:r>
    </w:p>
    <w:p w14:paraId="5AE2FC7E" w14:textId="77777777" w:rsidR="0041226D" w:rsidRDefault="0041226D" w:rsidP="0041226D">
      <w:pPr>
        <w:spacing w:after="0" w:line="240" w:lineRule="auto"/>
        <w:jc w:val="both"/>
        <w:rPr>
          <w:rFonts w:ascii="Arial" w:hAnsi="Arial" w:cs="Arial"/>
          <w:color w:val="000000" w:themeColor="text1"/>
          <w:sz w:val="24"/>
          <w:szCs w:val="24"/>
        </w:rPr>
      </w:pPr>
    </w:p>
    <w:p w14:paraId="4F7ABD4A" w14:textId="50FD607D"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Es necesario que antes de la  fermentación aeróbica  se realice un pie de cuba  para adaptar la levadura al medio, </w:t>
      </w:r>
      <w:sdt>
        <w:sdtPr>
          <w:rPr>
            <w:rFonts w:ascii="Arial" w:hAnsi="Arial" w:cs="Arial"/>
            <w:color w:val="000000" w:themeColor="text1"/>
            <w:sz w:val="24"/>
            <w:szCs w:val="24"/>
          </w:rPr>
          <w:id w:val="-225998265"/>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Día03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(Díaz, 2003)</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para esto se tomaron  150 ml de cada  una de los  sustratos  hidrolizados (N100, P100, N25P75, N50P50, N75P25), se les  adicionó para cada uno de los nutrientes: sulfato de amonio 1g/L, urea 1 g/L, extracto de malta 1g/L. Se ajustó nuevamente pH a 4.5 con buffer fosfato. Luego se repartieron en porciones así: 75% del volumen del hidrolizado en un erlenmeyer  de 250 ml y 25 % del volumen del hidrolizado en un erlenmeyer de 150 ml, esto con el fin de poseer mayor espacio para el crecimiento y mayor cantidad de oxígeno disuelto. Posteriormente se esterilizó cada  recipiente con tapón de gaza. Se inocularon con 1 ml del microorganismo proveniente del medio de adaptación. Se dejaron en agitación mecánica por 24 horas a una temperatura de 32ºC. El procedimiento se realizó por triplicado para cada sustrato hidrolizado.</w:t>
      </w:r>
    </w:p>
    <w:p w14:paraId="32BCA869" w14:textId="77777777" w:rsidR="0041226D" w:rsidRPr="00D74D90" w:rsidRDefault="0041226D" w:rsidP="0041226D">
      <w:pPr>
        <w:spacing w:after="0" w:line="240" w:lineRule="auto"/>
        <w:jc w:val="both"/>
        <w:rPr>
          <w:rFonts w:ascii="Arial" w:hAnsi="Arial" w:cs="Arial"/>
          <w:b/>
          <w:color w:val="000000" w:themeColor="text1"/>
          <w:sz w:val="24"/>
          <w:szCs w:val="24"/>
        </w:rPr>
      </w:pPr>
    </w:p>
    <w:p w14:paraId="39A33F62" w14:textId="77777777" w:rsidR="0041226D" w:rsidRDefault="0041226D" w:rsidP="0041226D">
      <w:pPr>
        <w:spacing w:after="0" w:line="240" w:lineRule="auto"/>
        <w:jc w:val="both"/>
        <w:rPr>
          <w:rFonts w:ascii="Arial" w:hAnsi="Arial" w:cs="Arial"/>
          <w:b/>
          <w:color w:val="000000" w:themeColor="text1"/>
          <w:sz w:val="24"/>
          <w:szCs w:val="24"/>
        </w:rPr>
      </w:pPr>
    </w:p>
    <w:p w14:paraId="6D0503D7" w14:textId="77777777" w:rsidR="0041226D" w:rsidRDefault="0041226D" w:rsidP="0041226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lastRenderedPageBreak/>
        <w:t>Fermentación aeróbica</w:t>
      </w:r>
    </w:p>
    <w:p w14:paraId="4E3BA9BA" w14:textId="77777777" w:rsidR="0041226D" w:rsidRDefault="0041226D" w:rsidP="0041226D">
      <w:pPr>
        <w:spacing w:after="0" w:line="240" w:lineRule="auto"/>
        <w:jc w:val="both"/>
        <w:rPr>
          <w:rFonts w:ascii="Arial" w:hAnsi="Arial" w:cs="Arial"/>
          <w:b/>
          <w:color w:val="000000" w:themeColor="text1"/>
          <w:sz w:val="24"/>
          <w:szCs w:val="24"/>
        </w:rPr>
      </w:pPr>
    </w:p>
    <w:p w14:paraId="0A958689" w14:textId="46C3525E"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Luego de preparado el pie de cuba para cada sustrato, se procedió a realizar el montaje para la fermentación aeróbica. Se mezcló el contenido de los erlenmeyer para obtener un total de 150 ml y se puso en un erlenmeyer de 250 ml previamente esterilizado, se elaboró un tapón de gaza estéril y se  adecuó  con dos mangueras estériles. Una de ellas estaba conectada a una bomba de aire de pecera y llegaba hasta el fondo del erlenmeyer, para así garantizar una buena distribución en la mezcla.</w:t>
      </w:r>
    </w:p>
    <w:p w14:paraId="2556E6B3" w14:textId="77777777" w:rsidR="0041226D" w:rsidRPr="00D74D90" w:rsidRDefault="0041226D" w:rsidP="0041226D">
      <w:pPr>
        <w:spacing w:after="0" w:line="240" w:lineRule="auto"/>
        <w:jc w:val="both"/>
        <w:rPr>
          <w:rFonts w:ascii="Arial" w:hAnsi="Arial" w:cs="Arial"/>
          <w:b/>
          <w:color w:val="000000" w:themeColor="text1"/>
          <w:sz w:val="24"/>
          <w:szCs w:val="24"/>
        </w:rPr>
      </w:pPr>
    </w:p>
    <w:p w14:paraId="11DD2BF5" w14:textId="77777777" w:rsidR="0041226D" w:rsidRDefault="0041226D" w:rsidP="0041226D">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Caracterizaciones del producto fermentado </w:t>
      </w:r>
    </w:p>
    <w:p w14:paraId="6CEC220E" w14:textId="77777777" w:rsidR="0041226D" w:rsidRDefault="0041226D" w:rsidP="0041226D">
      <w:pPr>
        <w:spacing w:after="0" w:line="240" w:lineRule="auto"/>
        <w:jc w:val="both"/>
        <w:rPr>
          <w:rFonts w:ascii="Arial" w:hAnsi="Arial" w:cs="Arial"/>
          <w:b/>
          <w:color w:val="000000" w:themeColor="text1"/>
          <w:sz w:val="24"/>
          <w:szCs w:val="24"/>
        </w:rPr>
      </w:pPr>
    </w:p>
    <w:p w14:paraId="161C9B3F" w14:textId="77777777" w:rsidR="0041226D" w:rsidRDefault="0041226D" w:rsidP="0041226D">
      <w:pPr>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Cuantificación</w:t>
      </w:r>
      <w:r w:rsidRPr="00D74D90">
        <w:rPr>
          <w:rFonts w:ascii="Arial" w:hAnsi="Arial" w:cs="Arial"/>
          <w:b/>
          <w:color w:val="000000" w:themeColor="text1"/>
          <w:sz w:val="24"/>
          <w:szCs w:val="24"/>
        </w:rPr>
        <w:t xml:space="preserve"> de la biomasa</w:t>
      </w:r>
    </w:p>
    <w:p w14:paraId="5EB5622D" w14:textId="77777777" w:rsidR="0041226D" w:rsidRDefault="0041226D" w:rsidP="0041226D">
      <w:pPr>
        <w:spacing w:after="0" w:line="240" w:lineRule="auto"/>
        <w:jc w:val="both"/>
        <w:rPr>
          <w:rFonts w:ascii="Arial" w:hAnsi="Arial" w:cs="Arial"/>
          <w:color w:val="000000" w:themeColor="text1"/>
          <w:sz w:val="24"/>
          <w:szCs w:val="24"/>
        </w:rPr>
      </w:pPr>
    </w:p>
    <w:p w14:paraId="39E35AF0" w14:textId="627C898A"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Se determinó mediante la técnica de peso seco. De los 20 ml, se tomaron alícuotas de 10 ml por triplicado de cada uno de los cultivos en crecimiento, las cuales se centrifugaron (3000 rpm/5min). Los sedimentos se colocaron en  papel filtro previamente pesados y se secaron a 105ºC hasta obtener peso constante. Los sobrenadantes se utilizaron para determinar el consumo del sustrato (azúcares reductores residuales).</w:t>
      </w:r>
    </w:p>
    <w:p w14:paraId="622479BC" w14:textId="77777777" w:rsidR="0041226D" w:rsidRPr="00D74D90" w:rsidRDefault="0041226D" w:rsidP="0041226D">
      <w:pPr>
        <w:spacing w:after="0" w:line="240" w:lineRule="auto"/>
        <w:jc w:val="both"/>
        <w:rPr>
          <w:rFonts w:ascii="Arial" w:hAnsi="Arial" w:cs="Arial"/>
          <w:b/>
          <w:color w:val="000000" w:themeColor="text1"/>
          <w:sz w:val="24"/>
          <w:szCs w:val="24"/>
        </w:rPr>
      </w:pPr>
    </w:p>
    <w:p w14:paraId="3E9FE070"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Concentración de  azúcares  reductores residual</w:t>
      </w:r>
    </w:p>
    <w:p w14:paraId="43050A0C" w14:textId="77777777" w:rsidR="0041226D" w:rsidRDefault="0041226D" w:rsidP="0041226D">
      <w:pPr>
        <w:spacing w:after="0" w:line="240" w:lineRule="auto"/>
        <w:jc w:val="both"/>
        <w:rPr>
          <w:rFonts w:ascii="Arial" w:hAnsi="Arial" w:cs="Arial"/>
          <w:color w:val="000000" w:themeColor="text1"/>
          <w:sz w:val="24"/>
          <w:szCs w:val="24"/>
        </w:rPr>
      </w:pPr>
    </w:p>
    <w:p w14:paraId="2C5F0541" w14:textId="2BBE6A69"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Con los sobrenadantes obtenidos,  se procedió a la determinación del sustrato residual, mediante la técnica de azúcares reductores por el método DNS, </w:t>
      </w:r>
      <w:sdt>
        <w:sdtPr>
          <w:rPr>
            <w:rFonts w:ascii="Arial" w:hAnsi="Arial" w:cs="Arial"/>
            <w:color w:val="000000" w:themeColor="text1"/>
            <w:sz w:val="24"/>
            <w:szCs w:val="24"/>
          </w:rPr>
          <w:id w:val="615098385"/>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Mil59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(Miller, 1959)</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los ensayos se realizaron por triplicado y en algunos casos se debió realizar diluciones de la muestras (10-1 hasta 10-2).</w:t>
      </w:r>
    </w:p>
    <w:p w14:paraId="54594DED" w14:textId="77777777" w:rsidR="0041226D" w:rsidRPr="00D74D90" w:rsidRDefault="0041226D" w:rsidP="0041226D">
      <w:pPr>
        <w:spacing w:after="0" w:line="240" w:lineRule="auto"/>
        <w:jc w:val="both"/>
        <w:rPr>
          <w:rFonts w:ascii="Arial" w:hAnsi="Arial" w:cs="Arial"/>
          <w:b/>
          <w:color w:val="000000" w:themeColor="text1"/>
          <w:sz w:val="24"/>
          <w:szCs w:val="24"/>
        </w:rPr>
      </w:pPr>
    </w:p>
    <w:p w14:paraId="69647E11" w14:textId="77777777" w:rsidR="0041226D" w:rsidRDefault="0041226D" w:rsidP="0041226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t>Conteo celular</w:t>
      </w:r>
    </w:p>
    <w:p w14:paraId="30C6CCCD" w14:textId="77777777" w:rsidR="0041226D" w:rsidRDefault="0041226D" w:rsidP="0041226D">
      <w:pPr>
        <w:spacing w:after="0" w:line="240" w:lineRule="auto"/>
        <w:jc w:val="both"/>
        <w:rPr>
          <w:rFonts w:ascii="Arial" w:hAnsi="Arial" w:cs="Arial"/>
          <w:b/>
          <w:color w:val="000000" w:themeColor="text1"/>
          <w:sz w:val="24"/>
          <w:szCs w:val="24"/>
        </w:rPr>
      </w:pPr>
    </w:p>
    <w:p w14:paraId="010F6999" w14:textId="55AB9CB4"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Para determinar  el crecimiento de la levadura en cada  uno de los medios de cultivo, se empleó la técnica del conteo de células en Cámara de Neubauer, tomando alícuotas de 1 ml cada tres  horas por triplicado. </w:t>
      </w:r>
    </w:p>
    <w:p w14:paraId="4752C6A8" w14:textId="77777777" w:rsidR="0041226D" w:rsidRPr="00D74D90" w:rsidRDefault="0041226D" w:rsidP="0041226D">
      <w:pPr>
        <w:spacing w:after="0" w:line="240" w:lineRule="auto"/>
        <w:jc w:val="both"/>
        <w:rPr>
          <w:rFonts w:ascii="Arial" w:hAnsi="Arial" w:cs="Arial"/>
          <w:b/>
          <w:color w:val="000000" w:themeColor="text1"/>
          <w:sz w:val="24"/>
          <w:szCs w:val="24"/>
        </w:rPr>
      </w:pPr>
    </w:p>
    <w:p w14:paraId="3C5E4562"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Concentración de proteína</w:t>
      </w:r>
    </w:p>
    <w:p w14:paraId="00FA1A4D" w14:textId="77777777" w:rsidR="0041226D" w:rsidRDefault="0041226D" w:rsidP="0041226D">
      <w:pPr>
        <w:spacing w:after="0" w:line="240" w:lineRule="auto"/>
        <w:jc w:val="both"/>
        <w:rPr>
          <w:rFonts w:ascii="Arial" w:hAnsi="Arial" w:cs="Arial"/>
          <w:color w:val="000000" w:themeColor="text1"/>
          <w:sz w:val="24"/>
          <w:szCs w:val="24"/>
        </w:rPr>
      </w:pPr>
    </w:p>
    <w:p w14:paraId="4D9BFE16" w14:textId="15CFAA0E"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La determinación de proteína se realizó tomando alícuotas de 9 ml cada  tres horas por triplicado; se centrifugaron y con el sedimento se aplicó el protocolo para la cuantificación de proteínas con azul de coomassie G -250, siguiendo la metodología de</w:t>
      </w:r>
      <w:sdt>
        <w:sdtPr>
          <w:rPr>
            <w:rFonts w:ascii="Arial" w:hAnsi="Arial" w:cs="Arial"/>
            <w:color w:val="000000" w:themeColor="text1"/>
            <w:sz w:val="24"/>
            <w:szCs w:val="24"/>
          </w:rPr>
          <w:id w:val="290556876"/>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Bra76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(Bradford, 1976)</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y las recomendaciones de</w:t>
      </w:r>
      <w:sdt>
        <w:sdtPr>
          <w:rPr>
            <w:rFonts w:ascii="Arial" w:hAnsi="Arial" w:cs="Arial"/>
            <w:color w:val="000000" w:themeColor="text1"/>
            <w:sz w:val="24"/>
            <w:szCs w:val="24"/>
          </w:rPr>
          <w:id w:val="1586881488"/>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Kru94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(Kruger, 1994)</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y </w:t>
      </w:r>
      <w:sdt>
        <w:sdtPr>
          <w:rPr>
            <w:rFonts w:ascii="Arial" w:hAnsi="Arial" w:cs="Arial"/>
            <w:color w:val="000000" w:themeColor="text1"/>
            <w:sz w:val="24"/>
            <w:szCs w:val="24"/>
          </w:rPr>
          <w:id w:val="-641115117"/>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Zor96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(Zor, 1996)</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w:t>
      </w:r>
    </w:p>
    <w:p w14:paraId="746F7C3D" w14:textId="77777777" w:rsidR="0041226D" w:rsidRPr="00D74D90" w:rsidRDefault="0041226D" w:rsidP="0041226D">
      <w:pPr>
        <w:spacing w:after="0" w:line="240" w:lineRule="auto"/>
        <w:jc w:val="both"/>
        <w:rPr>
          <w:rFonts w:ascii="Arial" w:hAnsi="Arial" w:cs="Arial"/>
          <w:b/>
          <w:color w:val="000000" w:themeColor="text1"/>
          <w:sz w:val="24"/>
          <w:szCs w:val="24"/>
        </w:rPr>
      </w:pPr>
    </w:p>
    <w:p w14:paraId="6C6C788A" w14:textId="77777777" w:rsidR="0041226D" w:rsidRDefault="0041226D" w:rsidP="0041226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t>Determinación parámetros cinéticos</w:t>
      </w:r>
    </w:p>
    <w:p w14:paraId="30572C2C" w14:textId="77777777" w:rsidR="0041226D" w:rsidRDefault="0041226D" w:rsidP="0041226D">
      <w:pPr>
        <w:spacing w:after="0" w:line="240" w:lineRule="auto"/>
        <w:jc w:val="both"/>
        <w:rPr>
          <w:rFonts w:ascii="Arial" w:hAnsi="Arial" w:cs="Arial"/>
          <w:b/>
          <w:color w:val="000000" w:themeColor="text1"/>
          <w:sz w:val="24"/>
          <w:szCs w:val="24"/>
        </w:rPr>
      </w:pPr>
    </w:p>
    <w:p w14:paraId="73FE1FBA" w14:textId="1B465147"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Con los datos obtenidos del conteo celular (No de células/ml) de cada uno de los medios de fermentación, se determinó para cada combinación porcentual la </w:t>
      </w:r>
      <w:r w:rsidRPr="00D74D90">
        <w:rPr>
          <w:rFonts w:ascii="Arial" w:hAnsi="Arial" w:cs="Arial"/>
          <w:color w:val="000000" w:themeColor="text1"/>
          <w:sz w:val="24"/>
          <w:szCs w:val="24"/>
        </w:rPr>
        <w:lastRenderedPageBreak/>
        <w:t>velocidad específica de crecimiento µx(h-1), siguiendo la metodología de</w:t>
      </w:r>
      <w:sdt>
        <w:sdtPr>
          <w:rPr>
            <w:rFonts w:ascii="Arial" w:hAnsi="Arial" w:cs="Arial"/>
            <w:color w:val="000000" w:themeColor="text1"/>
            <w:sz w:val="24"/>
            <w:szCs w:val="24"/>
          </w:rPr>
          <w:id w:val="-1243248353"/>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Ort12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(Ortíz,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Con los resultados de azúcares reductores (g/L) y biomasa (g/L) se determinó el rendimiento de biomasa a  partir de sustrato Yx/s (g/g), según metodología de</w:t>
      </w:r>
      <w:sdt>
        <w:sdtPr>
          <w:rPr>
            <w:rFonts w:ascii="Arial" w:hAnsi="Arial" w:cs="Arial"/>
            <w:color w:val="000000" w:themeColor="text1"/>
            <w:sz w:val="24"/>
            <w:szCs w:val="24"/>
          </w:rPr>
          <w:id w:val="-2070179297"/>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Mor96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(Moreno &amp; Bayo, 1996)</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w:t>
      </w:r>
    </w:p>
    <w:p w14:paraId="77140E3D" w14:textId="77777777" w:rsidR="0041226D" w:rsidRPr="00D74D90" w:rsidRDefault="0041226D" w:rsidP="0041226D">
      <w:pPr>
        <w:spacing w:after="0" w:line="240" w:lineRule="auto"/>
        <w:jc w:val="both"/>
        <w:rPr>
          <w:rFonts w:ascii="Arial" w:hAnsi="Arial" w:cs="Arial"/>
          <w:b/>
          <w:color w:val="000000" w:themeColor="text1"/>
          <w:sz w:val="24"/>
          <w:szCs w:val="24"/>
        </w:rPr>
      </w:pPr>
    </w:p>
    <w:p w14:paraId="57733B1C" w14:textId="77777777" w:rsidR="0041226D" w:rsidRDefault="0041226D" w:rsidP="0041226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t>Análisis estadístico.</w:t>
      </w:r>
    </w:p>
    <w:p w14:paraId="7AAF923C" w14:textId="77777777" w:rsidR="0041226D" w:rsidRPr="00D74D90" w:rsidRDefault="0041226D" w:rsidP="0041226D">
      <w:pPr>
        <w:spacing w:after="0" w:line="240" w:lineRule="auto"/>
        <w:jc w:val="both"/>
        <w:rPr>
          <w:rFonts w:ascii="Arial" w:hAnsi="Arial" w:cs="Arial"/>
          <w:b/>
          <w:color w:val="000000" w:themeColor="text1"/>
          <w:sz w:val="24"/>
          <w:szCs w:val="24"/>
        </w:rPr>
      </w:pPr>
    </w:p>
    <w:p w14:paraId="3C8A0BAC" w14:textId="77777777"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Para la presentación e interpretación de resultados de la </w:t>
      </w:r>
      <w:r>
        <w:rPr>
          <w:rFonts w:ascii="Arial" w:hAnsi="Arial" w:cs="Arial"/>
          <w:color w:val="000000" w:themeColor="text1"/>
          <w:sz w:val="24"/>
          <w:szCs w:val="24"/>
        </w:rPr>
        <w:t xml:space="preserve">caracterización de la  materia </w:t>
      </w:r>
      <w:r w:rsidRPr="00D74D90">
        <w:rPr>
          <w:rFonts w:ascii="Arial" w:hAnsi="Arial" w:cs="Arial"/>
          <w:color w:val="000000" w:themeColor="text1"/>
          <w:sz w:val="24"/>
          <w:szCs w:val="24"/>
        </w:rPr>
        <w:t>prima, se  utilizaron las medias estadísticas de rigor como la media aritmética, desviación estándar, coeficiente de variación y presentaciones gráficas.</w:t>
      </w:r>
      <w:r>
        <w:rPr>
          <w:rFonts w:ascii="Arial" w:hAnsi="Arial" w:cs="Arial"/>
          <w:b/>
          <w:color w:val="000000" w:themeColor="text1"/>
          <w:sz w:val="24"/>
          <w:szCs w:val="24"/>
        </w:rPr>
        <w:t xml:space="preserve"> </w:t>
      </w:r>
      <w:r w:rsidRPr="00D74D90">
        <w:rPr>
          <w:rFonts w:ascii="Arial" w:hAnsi="Arial" w:cs="Arial"/>
          <w:color w:val="000000" w:themeColor="text1"/>
          <w:sz w:val="24"/>
          <w:szCs w:val="24"/>
        </w:rPr>
        <w:t>Para la presentación e interpretación de resultados</w:t>
      </w:r>
      <w:r>
        <w:rPr>
          <w:rFonts w:ascii="Arial" w:hAnsi="Arial" w:cs="Arial"/>
          <w:color w:val="000000" w:themeColor="text1"/>
          <w:sz w:val="24"/>
          <w:szCs w:val="24"/>
        </w:rPr>
        <w:t xml:space="preserve"> del </w:t>
      </w:r>
      <w:r w:rsidRPr="000A6619">
        <w:rPr>
          <w:rFonts w:ascii="Arial" w:hAnsi="Arial" w:cs="Arial"/>
          <w:color w:val="000000" w:themeColor="text1"/>
          <w:sz w:val="24"/>
          <w:szCs w:val="24"/>
        </w:rPr>
        <w:t>proceso de hidrólisis química</w:t>
      </w:r>
      <w:r w:rsidRPr="00D74D90">
        <w:rPr>
          <w:rFonts w:ascii="Arial" w:hAnsi="Arial" w:cs="Arial"/>
          <w:color w:val="000000" w:themeColor="text1"/>
          <w:sz w:val="24"/>
          <w:szCs w:val="24"/>
        </w:rPr>
        <w:t>, se utilizaron las medias estadísticas de rigor como la media aritmética, desviación  estándar y el coeficiente de variación. La verificación del modelo estadístico (diseño del  experimento), se realizó mediante un análisis exploratorio. Para la discusión de  resultados obtenidos, los datos se tabularon  mediante el programa  estadístico SPSS para observar la dispersión de los datos y así verificar la  confiabilidad de la investigación (ANOVA). Se utilizó la prueba de Tukey para establecer la comparación entre medias por pares y establecer cuál de las combinaciones porcentuales estudiadas genera más azúcares reductores después de la  hidrólisis química.</w:t>
      </w:r>
    </w:p>
    <w:p w14:paraId="16EE9356" w14:textId="77777777" w:rsidR="0041226D" w:rsidRPr="00D74D90" w:rsidRDefault="0041226D" w:rsidP="0041226D">
      <w:pPr>
        <w:spacing w:after="0" w:line="240" w:lineRule="auto"/>
        <w:jc w:val="both"/>
        <w:rPr>
          <w:rFonts w:ascii="Arial" w:hAnsi="Arial" w:cs="Arial"/>
          <w:b/>
          <w:color w:val="000000" w:themeColor="text1"/>
          <w:sz w:val="24"/>
          <w:szCs w:val="24"/>
        </w:rPr>
      </w:pPr>
    </w:p>
    <w:p w14:paraId="59971984"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Diseño experimental para la hidrólisis química</w:t>
      </w:r>
      <w:r w:rsidRPr="00D74D90">
        <w:rPr>
          <w:rFonts w:ascii="Arial" w:hAnsi="Arial" w:cs="Arial"/>
          <w:color w:val="000000" w:themeColor="text1"/>
          <w:sz w:val="24"/>
          <w:szCs w:val="24"/>
        </w:rPr>
        <w:t>:  Para  evaluar  el efecto de  las combinaciones  porcentuales de los  residuos  orgánicos de cáscara de  naranja  y papa  en la producción de azúcares reductores  mediante  hidrólisis  química, se plantea  un  diseño experimental  de un factor completamente  aleatorizado con efectos fijos,</w:t>
      </w:r>
      <w:sdt>
        <w:sdtPr>
          <w:rPr>
            <w:rFonts w:ascii="Arial" w:hAnsi="Arial" w:cs="Arial"/>
            <w:color w:val="000000" w:themeColor="text1"/>
            <w:sz w:val="24"/>
            <w:szCs w:val="24"/>
          </w:rPr>
          <w:id w:val="1711141015"/>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Mon04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(Montgomery, 2004)</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con  cinco niveles y  cuatro réplicas  por nivel para  un total de  20 réplicas. El experimento  presenta  un modelo  de efectos  representado por: </w:t>
      </w:r>
    </w:p>
    <w:p w14:paraId="14BABD8A" w14:textId="77777777" w:rsidR="0041226D" w:rsidRPr="00D74D90" w:rsidRDefault="0041226D" w:rsidP="0041226D">
      <w:pPr>
        <w:spacing w:after="0" w:line="240" w:lineRule="auto"/>
        <w:jc w:val="both"/>
        <w:rPr>
          <w:rFonts w:ascii="Arial" w:hAnsi="Arial" w:cs="Arial"/>
          <w:color w:val="000000" w:themeColor="text1"/>
          <w:sz w:val="24"/>
          <w:szCs w:val="24"/>
        </w:rPr>
      </w:pPr>
    </w:p>
    <w:p w14:paraId="5B060FC7" w14:textId="77777777" w:rsidR="0041226D" w:rsidRPr="00D74D90" w:rsidRDefault="0041226D" w:rsidP="0041226D">
      <w:pPr>
        <w:spacing w:after="0" w:line="240" w:lineRule="auto"/>
        <w:rPr>
          <w:rFonts w:ascii="Arial" w:hAnsi="Arial" w:cs="Arial"/>
          <w:b/>
          <w:i/>
          <w:color w:val="000000" w:themeColor="text1"/>
          <w:sz w:val="24"/>
          <w:szCs w:val="24"/>
        </w:rPr>
      </w:pPr>
      <m:oMathPara>
        <m:oMath>
          <m:r>
            <m:rPr>
              <m:sty m:val="bi"/>
            </m:rPr>
            <w:rPr>
              <w:rFonts w:ascii="Cambria Math" w:hAnsi="Cambria Math" w:cs="Arial"/>
              <w:color w:val="000000" w:themeColor="text1"/>
              <w:sz w:val="24"/>
              <w:szCs w:val="24"/>
            </w:rPr>
            <m:t xml:space="preserve">Yij= u + τi+ εij </m:t>
          </m:r>
          <m:d>
            <m:dPr>
              <m:begChr m:val="["/>
              <m:endChr m:val=""/>
              <m:ctrlPr>
                <w:rPr>
                  <w:rFonts w:ascii="Cambria Math" w:hAnsi="Cambria Math" w:cs="Arial"/>
                  <w:b/>
                  <w:i/>
                  <w:color w:val="000000" w:themeColor="text1"/>
                  <w:sz w:val="24"/>
                  <w:szCs w:val="24"/>
                </w:rPr>
              </m:ctrlPr>
            </m:dPr>
            <m:e>
              <m:f>
                <m:fPr>
                  <m:ctrlPr>
                    <w:rPr>
                      <w:rFonts w:ascii="Cambria Math" w:hAnsi="Cambria Math" w:cs="Arial"/>
                      <w:b/>
                      <w:i/>
                      <w:color w:val="000000" w:themeColor="text1"/>
                      <w:sz w:val="24"/>
                      <w:szCs w:val="24"/>
                    </w:rPr>
                  </m:ctrlPr>
                </m:fPr>
                <m:num>
                  <m:r>
                    <m:rPr>
                      <m:sty m:val="bi"/>
                    </m:rPr>
                    <w:rPr>
                      <w:rFonts w:ascii="Cambria Math" w:hAnsi="Cambria Math" w:cs="Arial"/>
                      <w:color w:val="000000" w:themeColor="text1"/>
                      <w:sz w:val="24"/>
                      <w:szCs w:val="24"/>
                    </w:rPr>
                    <m:t xml:space="preserve">i=1, 2, </m:t>
                  </m:r>
                  <m:r>
                    <m:rPr>
                      <m:sty m:val="bi"/>
                    </m:rPr>
                    <w:rPr>
                      <w:rFonts w:ascii="Cambria Math" w:hAnsi="Cambria Math" w:cs="Arial" w:hint="eastAsia"/>
                      <w:color w:val="000000" w:themeColor="text1"/>
                      <w:sz w:val="24"/>
                      <w:szCs w:val="24"/>
                    </w:rPr>
                    <m:t>…</m:t>
                  </m:r>
                  <m:r>
                    <m:rPr>
                      <m:sty m:val="bi"/>
                    </m:rPr>
                    <w:rPr>
                      <w:rFonts w:ascii="Cambria Math" w:hAnsi="Cambria Math" w:cs="Arial"/>
                      <w:color w:val="000000" w:themeColor="text1"/>
                      <w:sz w:val="24"/>
                      <w:szCs w:val="24"/>
                    </w:rPr>
                    <m:t>.., a</m:t>
                  </m:r>
                </m:num>
                <m:den>
                  <m:r>
                    <m:rPr>
                      <m:sty m:val="bi"/>
                    </m:rPr>
                    <w:rPr>
                      <w:rFonts w:ascii="Cambria Math" w:hAnsi="Cambria Math" w:cs="Arial"/>
                      <w:color w:val="000000" w:themeColor="text1"/>
                      <w:sz w:val="24"/>
                      <w:szCs w:val="24"/>
                    </w:rPr>
                    <m:t xml:space="preserve">j=1, 2, </m:t>
                  </m:r>
                  <m:r>
                    <m:rPr>
                      <m:sty m:val="bi"/>
                    </m:rPr>
                    <w:rPr>
                      <w:rFonts w:ascii="Cambria Math" w:hAnsi="Cambria Math" w:cs="Arial" w:hint="eastAsia"/>
                      <w:color w:val="000000" w:themeColor="text1"/>
                      <w:sz w:val="24"/>
                      <w:szCs w:val="24"/>
                    </w:rPr>
                    <m:t>…</m:t>
                  </m:r>
                  <m:r>
                    <m:rPr>
                      <m:sty m:val="bi"/>
                    </m:rPr>
                    <w:rPr>
                      <w:rFonts w:ascii="Cambria Math" w:hAnsi="Cambria Math" w:cs="Arial"/>
                      <w:color w:val="000000" w:themeColor="text1"/>
                      <w:sz w:val="24"/>
                      <w:szCs w:val="24"/>
                    </w:rPr>
                    <m:t>n</m:t>
                  </m:r>
                </m:den>
              </m:f>
            </m:e>
          </m:d>
        </m:oMath>
      </m:oMathPara>
    </w:p>
    <w:p w14:paraId="12982B6C" w14:textId="77777777" w:rsidR="0041226D" w:rsidRDefault="0041226D" w:rsidP="0041226D">
      <w:pPr>
        <w:spacing w:after="0" w:line="240" w:lineRule="auto"/>
        <w:jc w:val="both"/>
        <w:rPr>
          <w:rFonts w:ascii="Arial" w:hAnsi="Arial" w:cs="Arial"/>
          <w:color w:val="000000" w:themeColor="text1"/>
          <w:sz w:val="24"/>
          <w:szCs w:val="24"/>
        </w:rPr>
      </w:pPr>
    </w:p>
    <w:p w14:paraId="72C697D0" w14:textId="77777777"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Donde </w:t>
      </w:r>
      <w:r w:rsidRPr="00D74D90">
        <w:rPr>
          <w:rFonts w:ascii="Cambria Math" w:hAnsi="Cambria Math" w:cs="Cambria Math"/>
          <w:color w:val="000000" w:themeColor="text1"/>
          <w:sz w:val="24"/>
          <w:szCs w:val="24"/>
        </w:rPr>
        <w:t>𝒖</w:t>
      </w:r>
      <w:r w:rsidRPr="00D74D90">
        <w:rPr>
          <w:rFonts w:ascii="Arial" w:hAnsi="Arial" w:cs="Arial"/>
          <w:color w:val="000000" w:themeColor="text1"/>
          <w:sz w:val="24"/>
          <w:szCs w:val="24"/>
        </w:rPr>
        <w:t xml:space="preserve">  es la media global,  </w:t>
      </w:r>
      <w:r w:rsidRPr="00D74D90">
        <w:rPr>
          <w:rFonts w:ascii="Cambria Math" w:hAnsi="Cambria Math" w:cs="Cambria Math"/>
          <w:color w:val="000000" w:themeColor="text1"/>
          <w:sz w:val="24"/>
          <w:szCs w:val="24"/>
        </w:rPr>
        <w:t>𝝉𝒊</w:t>
      </w:r>
      <w:r w:rsidRPr="00D74D90">
        <w:rPr>
          <w:rFonts w:ascii="Arial" w:hAnsi="Arial" w:cs="Arial"/>
          <w:color w:val="000000" w:themeColor="text1"/>
          <w:sz w:val="24"/>
          <w:szCs w:val="24"/>
        </w:rPr>
        <w:t xml:space="preserve">  efecto  de las combinaciones porcentuales en  la producción de  jarabes  edulcorados (azúcares  reductores), </w:t>
      </w:r>
      <w:r w:rsidRPr="00D74D90">
        <w:rPr>
          <w:rFonts w:ascii="Cambria Math" w:hAnsi="Cambria Math" w:cs="Cambria Math"/>
          <w:color w:val="000000" w:themeColor="text1"/>
          <w:sz w:val="24"/>
          <w:szCs w:val="24"/>
        </w:rPr>
        <w:t>𝜀</w:t>
      </w:r>
      <w:r w:rsidRPr="00D74D90">
        <w:rPr>
          <w:rFonts w:ascii="Arial" w:hAnsi="Arial" w:cs="Arial"/>
          <w:color w:val="000000" w:themeColor="text1"/>
          <w:sz w:val="24"/>
          <w:szCs w:val="24"/>
        </w:rPr>
        <w:t xml:space="preserve">ij error  aleatorio del modelo y  </w:t>
      </w:r>
      <w:r w:rsidRPr="00D74D90">
        <w:rPr>
          <w:rFonts w:ascii="Cambria Math" w:hAnsi="Cambria Math" w:cs="Cambria Math"/>
          <w:color w:val="000000" w:themeColor="text1"/>
          <w:sz w:val="24"/>
          <w:szCs w:val="24"/>
        </w:rPr>
        <w:t>𝒀𝒊𝒋</w:t>
      </w:r>
      <w:r w:rsidRPr="00D74D90">
        <w:rPr>
          <w:rFonts w:ascii="Arial" w:hAnsi="Arial" w:cs="Arial"/>
          <w:color w:val="000000" w:themeColor="text1"/>
          <w:sz w:val="24"/>
          <w:szCs w:val="24"/>
        </w:rPr>
        <w:t xml:space="preserve">  es la observación o variable  de respuesta ( concentración de  azúcares  reductores después de la hidrolisis química).</w:t>
      </w:r>
    </w:p>
    <w:p w14:paraId="47BAEEA3" w14:textId="77777777" w:rsidR="0041226D" w:rsidRPr="00D74D90" w:rsidRDefault="0041226D" w:rsidP="0041226D">
      <w:pPr>
        <w:spacing w:after="0" w:line="240" w:lineRule="auto"/>
        <w:jc w:val="both"/>
        <w:rPr>
          <w:rFonts w:ascii="Arial" w:hAnsi="Arial" w:cs="Arial"/>
          <w:b/>
          <w:color w:val="000000" w:themeColor="text1"/>
          <w:sz w:val="24"/>
          <w:szCs w:val="24"/>
        </w:rPr>
      </w:pPr>
    </w:p>
    <w:p w14:paraId="6961C897" w14:textId="77777777" w:rsidR="0041226D" w:rsidRDefault="0041226D" w:rsidP="0041226D">
      <w:pPr>
        <w:spacing w:after="0" w:line="240" w:lineRule="auto"/>
        <w:rPr>
          <w:rFonts w:ascii="Arial" w:hAnsi="Arial" w:cs="Arial"/>
          <w:b/>
          <w:color w:val="000000" w:themeColor="text1"/>
          <w:sz w:val="24"/>
          <w:szCs w:val="24"/>
        </w:rPr>
      </w:pPr>
      <w:r w:rsidRPr="00D74D90">
        <w:rPr>
          <w:rFonts w:ascii="Arial" w:hAnsi="Arial" w:cs="Arial"/>
          <w:b/>
          <w:color w:val="000000" w:themeColor="text1"/>
          <w:sz w:val="24"/>
          <w:szCs w:val="24"/>
        </w:rPr>
        <w:t>Hipótesis de trabajo</w:t>
      </w:r>
      <w:r w:rsidRPr="00D74D90">
        <w:rPr>
          <w:rFonts w:ascii="Arial" w:hAnsi="Arial" w:cs="Arial"/>
          <w:color w:val="000000" w:themeColor="text1"/>
          <w:sz w:val="24"/>
          <w:szCs w:val="24"/>
        </w:rPr>
        <w:t>: La  hidrólisis química  de los residuos de  cáscara de  naranja  (</w:t>
      </w:r>
      <w:r w:rsidRPr="00D74D90">
        <w:rPr>
          <w:rFonts w:ascii="Arial" w:hAnsi="Arial" w:cs="Arial"/>
          <w:i/>
          <w:color w:val="000000" w:themeColor="text1"/>
          <w:sz w:val="24"/>
          <w:szCs w:val="24"/>
        </w:rPr>
        <w:t>Citrus  sinensis</w:t>
      </w:r>
      <w:r w:rsidRPr="00D74D90">
        <w:rPr>
          <w:rFonts w:ascii="Arial" w:hAnsi="Arial" w:cs="Arial"/>
          <w:color w:val="000000" w:themeColor="text1"/>
          <w:sz w:val="24"/>
          <w:szCs w:val="24"/>
        </w:rPr>
        <w:t xml:space="preserve"> L var  valencia),  papa (</w:t>
      </w:r>
      <w:r w:rsidRPr="00D74D90">
        <w:rPr>
          <w:rFonts w:ascii="Arial" w:hAnsi="Arial" w:cs="Arial"/>
          <w:i/>
          <w:color w:val="000000" w:themeColor="text1"/>
          <w:sz w:val="24"/>
          <w:szCs w:val="24"/>
        </w:rPr>
        <w:t>Solanum tuberosum</w:t>
      </w:r>
      <w:r w:rsidRPr="00D74D90">
        <w:rPr>
          <w:rFonts w:ascii="Arial" w:hAnsi="Arial" w:cs="Arial"/>
          <w:color w:val="000000" w:themeColor="text1"/>
          <w:sz w:val="24"/>
          <w:szCs w:val="24"/>
        </w:rPr>
        <w:t xml:space="preserve">) variedad Diacol Capiro (R-12) y las combinaciones  porcentuales de  estos, produce  una alta concentración de azúcares reductores (gramos AR/ gramos de residuo seco) que pueden ser usados como sustratos fermentables en el crecimiento de la levadura </w:t>
      </w:r>
      <w:r w:rsidRPr="00D74D90">
        <w:rPr>
          <w:rFonts w:ascii="Arial" w:hAnsi="Arial" w:cs="Arial"/>
          <w:i/>
          <w:color w:val="000000" w:themeColor="text1"/>
          <w:sz w:val="24"/>
          <w:szCs w:val="24"/>
        </w:rPr>
        <w:t>Saccharomyces Cerevisiae</w:t>
      </w:r>
      <w:r w:rsidRPr="00D74D90">
        <w:rPr>
          <w:rFonts w:ascii="Arial" w:hAnsi="Arial" w:cs="Arial"/>
          <w:color w:val="000000" w:themeColor="text1"/>
          <w:sz w:val="24"/>
          <w:szCs w:val="24"/>
        </w:rPr>
        <w:t>.</w:t>
      </w:r>
      <w:r>
        <w:rPr>
          <w:rFonts w:ascii="Arial" w:hAnsi="Arial" w:cs="Arial"/>
          <w:color w:val="000000" w:themeColor="text1"/>
          <w:sz w:val="24"/>
          <w:szCs w:val="24"/>
        </w:rPr>
        <w:t xml:space="preserve"> Se utilizaron las </w:t>
      </w:r>
      <w:r w:rsidRPr="000A6619">
        <w:rPr>
          <w:rFonts w:ascii="Arial" w:hAnsi="Arial" w:cs="Arial"/>
          <w:color w:val="000000" w:themeColor="text1"/>
          <w:sz w:val="24"/>
          <w:szCs w:val="24"/>
        </w:rPr>
        <w:t xml:space="preserve">siguientes </w:t>
      </w:r>
      <w:r w:rsidRPr="00D74D90">
        <w:rPr>
          <w:rFonts w:ascii="Arial" w:hAnsi="Arial" w:cs="Arial"/>
          <w:color w:val="000000" w:themeColor="text1"/>
          <w:sz w:val="24"/>
          <w:szCs w:val="24"/>
        </w:rPr>
        <w:t>hipótesis estadísticas:</w:t>
      </w:r>
    </w:p>
    <w:p w14:paraId="67593FD7" w14:textId="77777777" w:rsidR="0041226D" w:rsidRPr="00D74D90" w:rsidRDefault="0041226D" w:rsidP="0041226D">
      <w:pPr>
        <w:spacing w:after="0" w:line="240" w:lineRule="auto"/>
        <w:rPr>
          <w:rFonts w:ascii="Arial" w:hAnsi="Arial" w:cs="Arial"/>
          <w:color w:val="000000" w:themeColor="text1"/>
          <w:sz w:val="24"/>
          <w:szCs w:val="24"/>
        </w:rPr>
      </w:pPr>
    </w:p>
    <w:p w14:paraId="73A8DA98" w14:textId="77777777" w:rsidR="0041226D" w:rsidRDefault="0041226D" w:rsidP="0041226D">
      <w:pPr>
        <w:spacing w:after="0" w:line="240" w:lineRule="auto"/>
        <w:jc w:val="both"/>
        <w:rPr>
          <w:rFonts w:ascii="Arial" w:hAnsi="Arial" w:cs="Arial"/>
          <w:color w:val="000000" w:themeColor="text1"/>
          <w:sz w:val="24"/>
          <w:szCs w:val="24"/>
        </w:rPr>
      </w:pPr>
    </w:p>
    <w:p w14:paraId="65F30607"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Ho: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1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2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3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4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5</w:t>
      </w:r>
      <w:r>
        <w:rPr>
          <w:rFonts w:ascii="Arial" w:hAnsi="Arial" w:cs="Arial"/>
          <w:color w:val="000000" w:themeColor="text1"/>
          <w:sz w:val="24"/>
          <w:szCs w:val="24"/>
        </w:rPr>
        <w:t xml:space="preserve">. </w:t>
      </w:r>
      <w:r w:rsidRPr="00D74D90">
        <w:rPr>
          <w:rFonts w:ascii="Arial" w:hAnsi="Arial" w:cs="Arial"/>
          <w:color w:val="000000" w:themeColor="text1"/>
          <w:sz w:val="24"/>
          <w:szCs w:val="24"/>
        </w:rPr>
        <w:t>Ho: el contenido  de azúcares  reductores (gramos AR/ gramos de  residuo seco) derivado de la hidrólisis química de los residuos de cáscara de naranja, papa y de las combinaciones  porcentuales de  estos, no difieren entre sí (no presentan diferencias significativas.</w:t>
      </w:r>
    </w:p>
    <w:p w14:paraId="373B1C1A" w14:textId="77777777" w:rsidR="0041226D" w:rsidRPr="00D74D90" w:rsidRDefault="0041226D" w:rsidP="0041226D">
      <w:pPr>
        <w:spacing w:after="0" w:line="240" w:lineRule="auto"/>
        <w:jc w:val="both"/>
        <w:rPr>
          <w:rFonts w:ascii="Arial" w:hAnsi="Arial" w:cs="Arial"/>
          <w:color w:val="000000" w:themeColor="text1"/>
          <w:sz w:val="24"/>
          <w:szCs w:val="24"/>
        </w:rPr>
      </w:pPr>
    </w:p>
    <w:p w14:paraId="71B1D7F3" w14:textId="77777777"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Ha: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1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2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3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4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5</w:t>
      </w:r>
      <w:r>
        <w:rPr>
          <w:rFonts w:ascii="Arial" w:hAnsi="Arial" w:cs="Arial"/>
          <w:color w:val="000000" w:themeColor="text1"/>
          <w:sz w:val="24"/>
          <w:szCs w:val="24"/>
        </w:rPr>
        <w:t xml:space="preserve">. </w:t>
      </w:r>
      <w:r w:rsidRPr="00D74D90">
        <w:rPr>
          <w:rFonts w:ascii="Arial" w:hAnsi="Arial" w:cs="Arial"/>
          <w:color w:val="000000" w:themeColor="text1"/>
          <w:sz w:val="24"/>
          <w:szCs w:val="24"/>
        </w:rPr>
        <w:t>Ha: el contenido  de azúcares  reductores (gramos  AR/ gramos de  residuo seco) derivado de la hidrólisis química de los residuos de cáscara de naranja, papa y las combinaciones porcentuales de estos, difieren entre sí (presentan diferencias significativas), o por lo menos  una de ellas difiere de las demás.</w:t>
      </w:r>
    </w:p>
    <w:p w14:paraId="4EB6828F" w14:textId="77777777" w:rsidR="0041226D" w:rsidRPr="00D74D90" w:rsidRDefault="0041226D" w:rsidP="0041226D">
      <w:pPr>
        <w:spacing w:after="0" w:line="240" w:lineRule="auto"/>
        <w:jc w:val="both"/>
        <w:rPr>
          <w:rFonts w:ascii="Arial" w:hAnsi="Arial" w:cs="Arial"/>
          <w:b/>
          <w:color w:val="000000" w:themeColor="text1"/>
          <w:sz w:val="24"/>
          <w:szCs w:val="24"/>
        </w:rPr>
      </w:pPr>
    </w:p>
    <w:p w14:paraId="4ABB7666" w14:textId="77777777"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Variables</w:t>
      </w:r>
      <w:r w:rsidRPr="00D74D90">
        <w:rPr>
          <w:rFonts w:ascii="Arial" w:hAnsi="Arial" w:cs="Arial"/>
          <w:color w:val="000000" w:themeColor="text1"/>
          <w:sz w:val="24"/>
          <w:szCs w:val="24"/>
        </w:rPr>
        <w:t>: Variables  Independientes: cantidad de residuos sólidos de naranja (Citrus sinensis L var  valencia) y papa (Solanum tuberosum) variedad Diacol Capiro (R-12)  y combinaciones porcentuales de estos.</w:t>
      </w:r>
    </w:p>
    <w:p w14:paraId="14BA07B7"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Variables Dependientes</w:t>
      </w:r>
      <w:r w:rsidRPr="00D74D90">
        <w:rPr>
          <w:rFonts w:ascii="Arial" w:hAnsi="Arial" w:cs="Arial"/>
          <w:color w:val="000000" w:themeColor="text1"/>
          <w:sz w:val="24"/>
          <w:szCs w:val="24"/>
        </w:rPr>
        <w:t>: contenido  de azúcares  reductores (gramos  AR/ gramos de  residuo seco)</w:t>
      </w:r>
      <w:r>
        <w:rPr>
          <w:rFonts w:ascii="Arial" w:hAnsi="Arial" w:cs="Arial"/>
          <w:color w:val="000000" w:themeColor="text1"/>
          <w:sz w:val="24"/>
          <w:szCs w:val="24"/>
        </w:rPr>
        <w:t>.</w:t>
      </w:r>
    </w:p>
    <w:p w14:paraId="3FC6B718" w14:textId="77777777" w:rsidR="0041226D" w:rsidRPr="00D74D90" w:rsidRDefault="0041226D" w:rsidP="0041226D">
      <w:pPr>
        <w:spacing w:after="0" w:line="240" w:lineRule="auto"/>
        <w:jc w:val="both"/>
        <w:rPr>
          <w:rFonts w:ascii="Arial" w:hAnsi="Arial" w:cs="Arial"/>
          <w:color w:val="000000" w:themeColor="text1"/>
          <w:sz w:val="24"/>
          <w:szCs w:val="24"/>
        </w:rPr>
      </w:pPr>
    </w:p>
    <w:p w14:paraId="456AF5BA"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Variables de Ruido</w:t>
      </w:r>
      <w:r w:rsidRPr="00D74D90">
        <w:rPr>
          <w:rFonts w:ascii="Arial" w:hAnsi="Arial" w:cs="Arial"/>
          <w:color w:val="000000" w:themeColor="text1"/>
          <w:sz w:val="24"/>
          <w:szCs w:val="24"/>
        </w:rPr>
        <w:t>: origen  vegetal de los  residuos  sólidos orgánicos de  cáscara de naranja y  papa.</w:t>
      </w:r>
    </w:p>
    <w:p w14:paraId="3361AA87" w14:textId="77777777" w:rsidR="0041226D" w:rsidRPr="00D74D90" w:rsidRDefault="0041226D" w:rsidP="0041226D">
      <w:pPr>
        <w:spacing w:after="0" w:line="240" w:lineRule="auto"/>
        <w:jc w:val="both"/>
        <w:rPr>
          <w:rFonts w:ascii="Arial" w:hAnsi="Arial" w:cs="Arial"/>
          <w:color w:val="000000" w:themeColor="text1"/>
          <w:sz w:val="24"/>
          <w:szCs w:val="24"/>
        </w:rPr>
      </w:pPr>
    </w:p>
    <w:p w14:paraId="44D7BB3C" w14:textId="77777777"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Variables controlables</w:t>
      </w:r>
      <w:r>
        <w:rPr>
          <w:rFonts w:ascii="Arial" w:hAnsi="Arial" w:cs="Arial"/>
          <w:b/>
          <w:color w:val="000000" w:themeColor="text1"/>
          <w:sz w:val="24"/>
          <w:szCs w:val="24"/>
        </w:rPr>
        <w:t xml:space="preserve">: </w:t>
      </w:r>
      <w:r w:rsidRPr="00D74D90">
        <w:rPr>
          <w:rFonts w:ascii="Arial" w:hAnsi="Arial" w:cs="Arial"/>
          <w:color w:val="000000" w:themeColor="text1"/>
          <w:sz w:val="24"/>
          <w:szCs w:val="24"/>
        </w:rPr>
        <w:t>Temperatura  y Tiempo de  hidrólisis  celulosa: 3 horas en hidrólisis química  y  15  minutos a 125ºC  para la  hidrólisis ácida.</w:t>
      </w:r>
      <w:r>
        <w:rPr>
          <w:rFonts w:ascii="Arial" w:hAnsi="Arial" w:cs="Arial"/>
          <w:color w:val="000000" w:themeColor="text1"/>
          <w:sz w:val="24"/>
          <w:szCs w:val="24"/>
        </w:rPr>
        <w:t xml:space="preserve"> </w:t>
      </w:r>
      <w:r w:rsidRPr="00D74D90">
        <w:rPr>
          <w:rFonts w:ascii="Arial" w:hAnsi="Arial" w:cs="Arial"/>
          <w:color w:val="000000" w:themeColor="text1"/>
          <w:sz w:val="24"/>
          <w:szCs w:val="24"/>
        </w:rPr>
        <w:t>Temperatura y Tiempo de  hidrólisis  de almidón: 94ºC por  6 horas en ebullición a  reflujo. Adición de reactivos  químicos (hidróxido de  sodio y ácido  sulfúrico): volúmenes  constantes de acuerdo a los protocolos ajustados  previamente.</w:t>
      </w:r>
      <w:r>
        <w:rPr>
          <w:rFonts w:ascii="Arial" w:hAnsi="Arial" w:cs="Arial"/>
          <w:color w:val="000000" w:themeColor="text1"/>
          <w:sz w:val="24"/>
          <w:szCs w:val="24"/>
        </w:rPr>
        <w:t xml:space="preserve"> </w:t>
      </w:r>
      <w:r w:rsidRPr="00D74D90">
        <w:rPr>
          <w:rFonts w:ascii="Arial" w:hAnsi="Arial" w:cs="Arial"/>
          <w:color w:val="000000" w:themeColor="text1"/>
          <w:sz w:val="24"/>
          <w:szCs w:val="24"/>
        </w:rPr>
        <w:t>Concentración de  reactivos  químicos: NaOH al  0.1 N  y ácido sulfúrico 20%.</w:t>
      </w:r>
    </w:p>
    <w:p w14:paraId="2336BD7F" w14:textId="77777777" w:rsidR="0041226D" w:rsidRPr="00D74D90" w:rsidRDefault="0041226D" w:rsidP="0041226D">
      <w:pPr>
        <w:spacing w:after="0" w:line="240" w:lineRule="auto"/>
        <w:jc w:val="both"/>
        <w:rPr>
          <w:rFonts w:ascii="Arial" w:hAnsi="Arial" w:cs="Arial"/>
          <w:b/>
          <w:color w:val="000000" w:themeColor="text1"/>
          <w:sz w:val="24"/>
          <w:szCs w:val="24"/>
        </w:rPr>
      </w:pPr>
    </w:p>
    <w:p w14:paraId="06107CAB"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Fermentación de sustratos</w:t>
      </w:r>
      <w:r w:rsidRPr="00D74D90">
        <w:rPr>
          <w:rFonts w:ascii="Arial" w:hAnsi="Arial" w:cs="Arial"/>
          <w:color w:val="000000" w:themeColor="text1"/>
          <w:sz w:val="24"/>
          <w:szCs w:val="24"/>
        </w:rPr>
        <w:t xml:space="preserve"> : Los resultados  obtenidos en cada uno de los medios de fermentación (conteo celular (No de células/ml),  concentración de  azúcares  reductores (g/L) biomasa ( g/L)) y  concentración de proteína (mg/ml)),  se </w:t>
      </w:r>
      <w:commentRangeStart w:id="11"/>
      <w:r w:rsidRPr="00D74D90">
        <w:rPr>
          <w:rFonts w:ascii="Arial" w:hAnsi="Arial" w:cs="Arial"/>
          <w:color w:val="000000" w:themeColor="text1"/>
          <w:sz w:val="24"/>
          <w:szCs w:val="24"/>
        </w:rPr>
        <w:t>interpreton</w:t>
      </w:r>
      <w:commentRangeEnd w:id="11"/>
      <w:r w:rsidRPr="00D74D90">
        <w:rPr>
          <w:rStyle w:val="Refdecomentario"/>
          <w:color w:val="000000" w:themeColor="text1"/>
        </w:rPr>
        <w:commentReference w:id="11"/>
      </w:r>
      <w:r w:rsidRPr="00D74D90">
        <w:rPr>
          <w:rFonts w:ascii="Arial" w:hAnsi="Arial" w:cs="Arial"/>
          <w:color w:val="000000" w:themeColor="text1"/>
          <w:sz w:val="24"/>
          <w:szCs w:val="24"/>
        </w:rPr>
        <w:t xml:space="preserve"> utilizando las  medidas  estadísticas de rigor  como la media aritmética, desviación  estándar, coeficiente de  variación y presentaciones  gráficas.</w:t>
      </w:r>
    </w:p>
    <w:p w14:paraId="418B6332" w14:textId="77777777" w:rsidR="0041226D" w:rsidRPr="00D74D90" w:rsidRDefault="0041226D" w:rsidP="0041226D">
      <w:pPr>
        <w:spacing w:after="0" w:line="240" w:lineRule="auto"/>
        <w:jc w:val="both"/>
        <w:rPr>
          <w:rFonts w:ascii="Arial" w:hAnsi="Arial" w:cs="Arial"/>
          <w:color w:val="000000" w:themeColor="text1"/>
          <w:sz w:val="24"/>
          <w:szCs w:val="24"/>
        </w:rPr>
      </w:pPr>
    </w:p>
    <w:p w14:paraId="08B1267D" w14:textId="77777777" w:rsidR="008213B6"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Contenido de Proteína Celular (SCP</w:t>
      </w:r>
      <w:r w:rsidR="008213B6">
        <w:rPr>
          <w:rFonts w:ascii="Arial" w:hAnsi="Arial" w:cs="Arial"/>
          <w:color w:val="000000" w:themeColor="text1"/>
          <w:sz w:val="24"/>
          <w:szCs w:val="24"/>
        </w:rPr>
        <w:t>)</w:t>
      </w:r>
    </w:p>
    <w:p w14:paraId="150A2E0A" w14:textId="77777777" w:rsidR="008213B6" w:rsidRDefault="008213B6" w:rsidP="0041226D">
      <w:pPr>
        <w:spacing w:after="0" w:line="240" w:lineRule="auto"/>
        <w:jc w:val="both"/>
        <w:rPr>
          <w:rFonts w:ascii="Arial" w:hAnsi="Arial" w:cs="Arial"/>
          <w:color w:val="000000" w:themeColor="text1"/>
          <w:sz w:val="24"/>
          <w:szCs w:val="24"/>
        </w:rPr>
      </w:pPr>
    </w:p>
    <w:p w14:paraId="1B693C0C" w14:textId="4294E42A"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De igual forma que para la hidrólisis química, la verificación del modelo estadístico se realizó mediante  un  análisis  exploratorio. Para la  discusión de  resultados obtenidos, los datos se  tabularon  mediante el programa  estadístico SPSS para  observar la dispersión de los datos y así verificar la  confiabilidad de la investigación  (ANOVA).  Se </w:t>
      </w:r>
      <w:commentRangeStart w:id="12"/>
      <w:r w:rsidRPr="00D74D90">
        <w:rPr>
          <w:rFonts w:ascii="Arial" w:hAnsi="Arial" w:cs="Arial"/>
          <w:color w:val="000000" w:themeColor="text1"/>
          <w:sz w:val="24"/>
          <w:szCs w:val="24"/>
        </w:rPr>
        <w:t>utilizará</w:t>
      </w:r>
      <w:commentRangeEnd w:id="12"/>
      <w:r w:rsidRPr="00D74D90">
        <w:rPr>
          <w:rStyle w:val="Refdecomentario"/>
          <w:color w:val="000000" w:themeColor="text1"/>
        </w:rPr>
        <w:commentReference w:id="12"/>
      </w:r>
      <w:r w:rsidRPr="00D74D90">
        <w:rPr>
          <w:rFonts w:ascii="Arial" w:hAnsi="Arial" w:cs="Arial"/>
          <w:color w:val="000000" w:themeColor="text1"/>
          <w:sz w:val="24"/>
          <w:szCs w:val="24"/>
        </w:rPr>
        <w:t xml:space="preserve">  la  prueba de  Tukey  para establecer  la comparación entre medias por pares  y establecer cuál de las combinaciones  porcentuales  estudiadas  genera mayor concentración de proteína (mg/ml) proveniente de la biomasa de la levadura   Saccharomyces Cerevisiae. </w:t>
      </w:r>
    </w:p>
    <w:p w14:paraId="2F316BC2" w14:textId="77777777" w:rsidR="0041226D" w:rsidRPr="00D74D90" w:rsidRDefault="0041226D" w:rsidP="0041226D">
      <w:pPr>
        <w:spacing w:after="0" w:line="240" w:lineRule="auto"/>
        <w:jc w:val="both"/>
        <w:rPr>
          <w:rFonts w:ascii="Arial" w:hAnsi="Arial" w:cs="Arial"/>
          <w:b/>
          <w:color w:val="000000" w:themeColor="text1"/>
          <w:sz w:val="24"/>
          <w:szCs w:val="24"/>
        </w:rPr>
      </w:pPr>
    </w:p>
    <w:p w14:paraId="2FD6F633" w14:textId="77777777" w:rsidR="0041226D" w:rsidRDefault="0041226D" w:rsidP="0041226D">
      <w:pPr>
        <w:spacing w:after="0" w:line="240" w:lineRule="auto"/>
        <w:jc w:val="both"/>
        <w:rPr>
          <w:rFonts w:ascii="Arial" w:hAnsi="Arial" w:cs="Arial"/>
          <w:b/>
          <w:color w:val="000000" w:themeColor="text1"/>
          <w:sz w:val="24"/>
          <w:szCs w:val="24"/>
        </w:rPr>
      </w:pPr>
    </w:p>
    <w:p w14:paraId="64AFDB77" w14:textId="77777777" w:rsidR="0041226D" w:rsidRDefault="0041226D" w:rsidP="0041226D">
      <w:pPr>
        <w:spacing w:after="0" w:line="240" w:lineRule="auto"/>
        <w:jc w:val="both"/>
        <w:rPr>
          <w:rFonts w:ascii="Arial" w:hAnsi="Arial" w:cs="Arial"/>
          <w:b/>
          <w:color w:val="000000" w:themeColor="text1"/>
          <w:sz w:val="24"/>
          <w:szCs w:val="24"/>
        </w:rPr>
      </w:pPr>
    </w:p>
    <w:p w14:paraId="4983555F" w14:textId="77777777" w:rsidR="0041226D" w:rsidRDefault="0041226D" w:rsidP="0041226D">
      <w:pPr>
        <w:spacing w:after="0" w:line="240" w:lineRule="auto"/>
        <w:jc w:val="both"/>
        <w:rPr>
          <w:rFonts w:ascii="Arial" w:hAnsi="Arial" w:cs="Arial"/>
          <w:b/>
          <w:color w:val="000000" w:themeColor="text1"/>
          <w:sz w:val="24"/>
          <w:szCs w:val="24"/>
        </w:rPr>
      </w:pPr>
    </w:p>
    <w:p w14:paraId="4E6F01FD" w14:textId="77777777" w:rsidR="0041226D" w:rsidRDefault="0041226D" w:rsidP="0041226D">
      <w:pPr>
        <w:spacing w:after="0" w:line="240" w:lineRule="auto"/>
        <w:jc w:val="both"/>
        <w:rPr>
          <w:rFonts w:ascii="Arial" w:hAnsi="Arial" w:cs="Arial"/>
          <w:b/>
          <w:color w:val="000000" w:themeColor="text1"/>
          <w:sz w:val="24"/>
          <w:szCs w:val="24"/>
        </w:rPr>
      </w:pPr>
      <w:r w:rsidRPr="00D74D90">
        <w:rPr>
          <w:rFonts w:ascii="Arial" w:hAnsi="Arial" w:cs="Arial"/>
          <w:b/>
          <w:color w:val="000000" w:themeColor="text1"/>
          <w:sz w:val="24"/>
          <w:szCs w:val="24"/>
        </w:rPr>
        <w:t>Diseño  experimental Contenido de   Proteína  Celular (SCP)</w:t>
      </w:r>
    </w:p>
    <w:p w14:paraId="03E8EB93" w14:textId="77777777" w:rsidR="0041226D" w:rsidRDefault="0041226D" w:rsidP="0041226D">
      <w:pPr>
        <w:spacing w:after="0" w:line="240" w:lineRule="auto"/>
        <w:jc w:val="both"/>
        <w:rPr>
          <w:rFonts w:ascii="Arial" w:hAnsi="Arial" w:cs="Arial"/>
          <w:color w:val="000000" w:themeColor="text1"/>
          <w:sz w:val="24"/>
          <w:szCs w:val="24"/>
        </w:rPr>
      </w:pPr>
    </w:p>
    <w:p w14:paraId="15FFAB53" w14:textId="7B18DD26"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Para  evaluar  la  mayor producción de proteína Unicelular  (SCP)  a partir de los residuos de  naranja (Citrus  sinensis L var  valencia),  papa (Solanum tuberosum) variedad  Diacol Capiro (R-12)  y  las combinaciones porcentuales de estos, durante  las 18 horas de fermentación, se aplicará  el análisis de covarianza. Para  un modelo de un solo factor  con una variable, se asume que  existe una  relación lineal entre la variable de respuesta y la covariable,</w:t>
      </w:r>
      <w:sdt>
        <w:sdtPr>
          <w:rPr>
            <w:rFonts w:ascii="Arial" w:hAnsi="Arial" w:cs="Arial"/>
            <w:color w:val="000000" w:themeColor="text1"/>
            <w:sz w:val="24"/>
            <w:szCs w:val="24"/>
          </w:rPr>
          <w:id w:val="-743415844"/>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Mon04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(Montgomery, 2004)</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el modelo estadístico apropiado es:</w:t>
      </w:r>
    </w:p>
    <w:p w14:paraId="0C5C4B53" w14:textId="77777777" w:rsidR="0041226D" w:rsidRPr="00D74D90" w:rsidRDefault="0041226D" w:rsidP="0041226D">
      <w:pPr>
        <w:spacing w:after="0" w:line="240" w:lineRule="auto"/>
        <w:jc w:val="both"/>
        <w:rPr>
          <w:rFonts w:ascii="Arial" w:hAnsi="Arial" w:cs="Arial"/>
          <w:color w:val="000000" w:themeColor="text1"/>
          <w:sz w:val="24"/>
          <w:szCs w:val="24"/>
        </w:rPr>
      </w:pPr>
    </w:p>
    <w:p w14:paraId="4BC25D28" w14:textId="77777777" w:rsidR="0041226D" w:rsidRPr="00D74D90" w:rsidRDefault="0041226D" w:rsidP="0041226D">
      <w:pPr>
        <w:spacing w:after="0" w:line="240" w:lineRule="auto"/>
        <w:rPr>
          <w:rFonts w:ascii="Arial" w:hAnsi="Arial" w:cs="Arial"/>
          <w:color w:val="000000" w:themeColor="text1"/>
          <w:sz w:val="24"/>
          <w:szCs w:val="24"/>
        </w:rPr>
      </w:pPr>
      <m:oMathPara>
        <m:oMath>
          <m:r>
            <m:rPr>
              <m:sty m:val="bi"/>
            </m:rPr>
            <w:rPr>
              <w:rFonts w:ascii="Cambria Math" w:hAnsi="Cambria Math" w:cs="Arial"/>
              <w:color w:val="000000" w:themeColor="text1"/>
              <w:sz w:val="24"/>
              <w:szCs w:val="24"/>
            </w:rPr>
            <m:t>Yij= u + αi+ β</m:t>
          </m:r>
          <m:d>
            <m:dPr>
              <m:ctrlPr>
                <w:rPr>
                  <w:rFonts w:ascii="Cambria Math" w:hAnsi="Cambria Math" w:cs="Arial"/>
                  <w:b/>
                  <w:i/>
                  <w:color w:val="000000" w:themeColor="text1"/>
                  <w:sz w:val="24"/>
                  <w:szCs w:val="24"/>
                </w:rPr>
              </m:ctrlPr>
            </m:dPr>
            <m:e>
              <m:r>
                <m:rPr>
                  <m:sty m:val="bi"/>
                </m:rPr>
                <w:rPr>
                  <w:rFonts w:ascii="Cambria Math" w:hAnsi="Cambria Math" w:cs="Arial"/>
                  <w:color w:val="000000" w:themeColor="text1"/>
                  <w:sz w:val="24"/>
                  <w:szCs w:val="24"/>
                </w:rPr>
                <m:t>Xij-X</m:t>
              </m:r>
            </m:e>
          </m:d>
          <m:r>
            <m:rPr>
              <m:sty m:val="bi"/>
            </m:rPr>
            <w:rPr>
              <w:rFonts w:ascii="Cambria Math" w:hAnsi="Cambria Math" w:cs="Arial"/>
              <w:color w:val="000000" w:themeColor="text1"/>
              <w:sz w:val="24"/>
              <w:szCs w:val="24"/>
            </w:rPr>
            <m:t xml:space="preserve">+ εij </m:t>
          </m:r>
          <m:d>
            <m:dPr>
              <m:begChr m:val="["/>
              <m:endChr m:val=""/>
              <m:ctrlPr>
                <w:rPr>
                  <w:rFonts w:ascii="Cambria Math" w:hAnsi="Cambria Math" w:cs="Arial"/>
                  <w:b/>
                  <w:i/>
                  <w:color w:val="000000" w:themeColor="text1"/>
                  <w:sz w:val="24"/>
                  <w:szCs w:val="24"/>
                </w:rPr>
              </m:ctrlPr>
            </m:dPr>
            <m:e>
              <m:f>
                <m:fPr>
                  <m:ctrlPr>
                    <w:rPr>
                      <w:rFonts w:ascii="Cambria Math" w:hAnsi="Cambria Math" w:cs="Arial"/>
                      <w:b/>
                      <w:i/>
                      <w:color w:val="000000" w:themeColor="text1"/>
                      <w:sz w:val="24"/>
                      <w:szCs w:val="24"/>
                    </w:rPr>
                  </m:ctrlPr>
                </m:fPr>
                <m:num>
                  <m:r>
                    <m:rPr>
                      <m:sty m:val="bi"/>
                    </m:rPr>
                    <w:rPr>
                      <w:rFonts w:ascii="Cambria Math" w:hAnsi="Cambria Math" w:cs="Arial"/>
                      <w:color w:val="000000" w:themeColor="text1"/>
                      <w:sz w:val="24"/>
                      <w:szCs w:val="24"/>
                    </w:rPr>
                    <m:t xml:space="preserve">i=1, 2, </m:t>
                  </m:r>
                  <m:r>
                    <m:rPr>
                      <m:sty m:val="bi"/>
                    </m:rPr>
                    <w:rPr>
                      <w:rFonts w:ascii="Cambria Math" w:hAnsi="Cambria Math" w:cs="Arial" w:hint="eastAsia"/>
                      <w:color w:val="000000" w:themeColor="text1"/>
                      <w:sz w:val="24"/>
                      <w:szCs w:val="24"/>
                    </w:rPr>
                    <m:t>…</m:t>
                  </m:r>
                  <m:r>
                    <m:rPr>
                      <m:sty m:val="bi"/>
                    </m:rPr>
                    <w:rPr>
                      <w:rFonts w:ascii="Cambria Math" w:hAnsi="Cambria Math" w:cs="Arial"/>
                      <w:color w:val="000000" w:themeColor="text1"/>
                      <w:sz w:val="24"/>
                      <w:szCs w:val="24"/>
                    </w:rPr>
                    <m:t>.., a</m:t>
                  </m:r>
                </m:num>
                <m:den>
                  <m:r>
                    <m:rPr>
                      <m:sty m:val="bi"/>
                    </m:rPr>
                    <w:rPr>
                      <w:rFonts w:ascii="Cambria Math" w:hAnsi="Cambria Math" w:cs="Arial"/>
                      <w:color w:val="000000" w:themeColor="text1"/>
                      <w:sz w:val="24"/>
                      <w:szCs w:val="24"/>
                    </w:rPr>
                    <m:t xml:space="preserve">j=1, 2, </m:t>
                  </m:r>
                  <m:r>
                    <m:rPr>
                      <m:sty m:val="bi"/>
                    </m:rPr>
                    <w:rPr>
                      <w:rFonts w:ascii="Cambria Math" w:hAnsi="Cambria Math" w:cs="Arial" w:hint="eastAsia"/>
                      <w:color w:val="000000" w:themeColor="text1"/>
                      <w:sz w:val="24"/>
                      <w:szCs w:val="24"/>
                    </w:rPr>
                    <m:t>…</m:t>
                  </m:r>
                  <m:r>
                    <m:rPr>
                      <m:sty m:val="bi"/>
                    </m:rPr>
                    <w:rPr>
                      <w:rFonts w:ascii="Cambria Math" w:hAnsi="Cambria Math" w:cs="Arial"/>
                      <w:color w:val="000000" w:themeColor="text1"/>
                      <w:sz w:val="24"/>
                      <w:szCs w:val="24"/>
                    </w:rPr>
                    <m:t>n</m:t>
                  </m:r>
                </m:den>
              </m:f>
            </m:e>
          </m:d>
        </m:oMath>
      </m:oMathPara>
    </w:p>
    <w:p w14:paraId="7A7CB599" w14:textId="77777777" w:rsidR="0041226D" w:rsidRDefault="0041226D" w:rsidP="0041226D">
      <w:pPr>
        <w:spacing w:after="0" w:line="240" w:lineRule="auto"/>
        <w:jc w:val="both"/>
        <w:rPr>
          <w:rFonts w:ascii="Arial" w:hAnsi="Arial" w:cs="Arial"/>
          <w:color w:val="000000" w:themeColor="text1"/>
          <w:sz w:val="24"/>
          <w:szCs w:val="24"/>
        </w:rPr>
      </w:pPr>
    </w:p>
    <w:p w14:paraId="1D4FA845" w14:textId="7CE9C5D6"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Donde  </w:t>
      </w:r>
      <m:oMath>
        <m:r>
          <m:rPr>
            <m:sty m:val="bi"/>
          </m:rPr>
          <w:rPr>
            <w:rFonts w:ascii="Cambria Math" w:hAnsi="Cambria Math" w:cs="Arial"/>
            <w:color w:val="000000" w:themeColor="text1"/>
            <w:sz w:val="24"/>
            <w:szCs w:val="24"/>
          </w:rPr>
          <m:t>Yij</m:t>
        </m:r>
      </m:oMath>
      <w:r w:rsidRPr="00D74D90">
        <w:rPr>
          <w:rFonts w:ascii="Arial" w:hAnsi="Arial" w:cs="Arial"/>
          <w:color w:val="000000" w:themeColor="text1"/>
          <w:sz w:val="24"/>
          <w:szCs w:val="24"/>
        </w:rPr>
        <w:t xml:space="preserve">  es la j -ésima observación bajo el i-ésimo nivel del tratamiento o variable de  respuesta (concentración de proteína mg/ml). </w:t>
      </w:r>
      <m:oMath>
        <m:r>
          <m:rPr>
            <m:sty m:val="bi"/>
          </m:rPr>
          <w:rPr>
            <w:rFonts w:ascii="Cambria Math" w:hAnsi="Cambria Math" w:cs="Arial"/>
            <w:color w:val="000000" w:themeColor="text1"/>
            <w:sz w:val="24"/>
            <w:szCs w:val="24"/>
          </w:rPr>
          <m:t>Xij</m:t>
        </m:r>
      </m:oMath>
      <w:r w:rsidRPr="00D74D90">
        <w:rPr>
          <w:rFonts w:ascii="Arial" w:hAnsi="Arial" w:cs="Arial"/>
          <w:color w:val="000000" w:themeColor="text1"/>
          <w:sz w:val="24"/>
          <w:szCs w:val="24"/>
        </w:rPr>
        <w:t xml:space="preserve"> es la medida de la covariable (Tiempo en horas)  que se hace para </w:t>
      </w:r>
      <m:oMath>
        <m:r>
          <m:rPr>
            <m:sty m:val="bi"/>
          </m:rPr>
          <w:rPr>
            <w:rFonts w:ascii="Cambria Math" w:hAnsi="Cambria Math" w:cs="Arial"/>
            <w:color w:val="000000" w:themeColor="text1"/>
            <w:sz w:val="24"/>
            <w:szCs w:val="24"/>
          </w:rPr>
          <m:t>Yij</m:t>
        </m:r>
      </m:oMath>
      <w:r w:rsidRPr="00D74D90">
        <w:rPr>
          <w:rFonts w:ascii="Arial" w:hAnsi="Arial" w:cs="Arial"/>
          <w:color w:val="000000" w:themeColor="text1"/>
          <w:sz w:val="24"/>
          <w:szCs w:val="24"/>
        </w:rPr>
        <w:t xml:space="preserve">.   </w:t>
      </w:r>
      <m:oMath>
        <m:r>
          <m:rPr>
            <m:sty m:val="bi"/>
          </m:rPr>
          <w:rPr>
            <w:rFonts w:ascii="Cambria Math" w:hAnsi="Cambria Math" w:cs="Arial"/>
            <w:color w:val="000000" w:themeColor="text1"/>
            <w:sz w:val="24"/>
            <w:szCs w:val="24"/>
          </w:rPr>
          <m:t>X</m:t>
        </m:r>
      </m:oMath>
      <w:r w:rsidRPr="00D74D90">
        <w:rPr>
          <w:rFonts w:ascii="Arial" w:hAnsi="Arial" w:cs="Arial"/>
          <w:color w:val="000000" w:themeColor="text1"/>
          <w:sz w:val="24"/>
          <w:szCs w:val="24"/>
        </w:rPr>
        <w:t xml:space="preserve"> es la media de los valores de xij.  </w:t>
      </w:r>
      <m:oMath>
        <m:r>
          <m:rPr>
            <m:sty m:val="bi"/>
          </m:rPr>
          <w:rPr>
            <w:rFonts w:ascii="Cambria Math" w:hAnsi="Cambria Math" w:cs="Arial"/>
            <w:color w:val="000000" w:themeColor="text1"/>
            <w:sz w:val="24"/>
            <w:szCs w:val="24"/>
          </w:rPr>
          <m:t>u</m:t>
        </m:r>
      </m:oMath>
      <w:r w:rsidRPr="00D74D90">
        <w:rPr>
          <w:rFonts w:ascii="Arial" w:hAnsi="Arial" w:cs="Arial"/>
          <w:color w:val="000000" w:themeColor="text1"/>
          <w:sz w:val="24"/>
          <w:szCs w:val="24"/>
        </w:rPr>
        <w:t xml:space="preserve"> es el valor medio global. </w:t>
      </w:r>
      <m:oMath>
        <m:r>
          <m:rPr>
            <m:sty m:val="bi"/>
          </m:rPr>
          <w:rPr>
            <w:rFonts w:ascii="Cambria Math" w:hAnsi="Cambria Math" w:cs="Arial"/>
            <w:color w:val="000000" w:themeColor="text1"/>
            <w:sz w:val="24"/>
            <w:szCs w:val="24"/>
          </w:rPr>
          <m:t>αi</m:t>
        </m:r>
      </m:oMath>
      <w:r w:rsidRPr="00D74D90">
        <w:rPr>
          <w:rFonts w:ascii="Arial" w:hAnsi="Arial" w:cs="Arial"/>
          <w:color w:val="000000" w:themeColor="text1"/>
          <w:sz w:val="24"/>
          <w:szCs w:val="24"/>
        </w:rPr>
        <w:t xml:space="preserve"> es el efecto del nivel i-ésimo del tratamiento. </w:t>
      </w:r>
      <m:oMath>
        <m:r>
          <m:rPr>
            <m:sty m:val="bi"/>
          </m:rPr>
          <w:rPr>
            <w:rFonts w:ascii="Cambria Math" w:hAnsi="Cambria Math" w:cs="Arial"/>
            <w:color w:val="000000" w:themeColor="text1"/>
            <w:sz w:val="24"/>
            <w:szCs w:val="24"/>
          </w:rPr>
          <m:t>β</m:t>
        </m:r>
      </m:oMath>
      <w:r w:rsidRPr="00D74D90">
        <w:rPr>
          <w:rFonts w:ascii="Arial" w:hAnsi="Arial" w:cs="Arial"/>
          <w:color w:val="000000" w:themeColor="text1"/>
          <w:sz w:val="24"/>
          <w:szCs w:val="24"/>
        </w:rPr>
        <w:t xml:space="preserve"> Coeficiente de regresión que relaciona </w:t>
      </w:r>
      <m:oMath>
        <m:r>
          <m:rPr>
            <m:sty m:val="bi"/>
          </m:rPr>
          <w:rPr>
            <w:rFonts w:ascii="Cambria Math" w:hAnsi="Cambria Math" w:cs="Arial"/>
            <w:color w:val="000000" w:themeColor="text1"/>
            <w:sz w:val="24"/>
            <w:szCs w:val="24"/>
          </w:rPr>
          <m:t>Yij</m:t>
        </m:r>
      </m:oMath>
      <w:r w:rsidRPr="00D74D90">
        <w:rPr>
          <w:rFonts w:ascii="Arial" w:hAnsi="Arial" w:cs="Arial"/>
          <w:color w:val="000000" w:themeColor="text1"/>
          <w:sz w:val="24"/>
          <w:szCs w:val="24"/>
        </w:rPr>
        <w:t xml:space="preserve"> con la covariable </w:t>
      </w:r>
      <m:oMath>
        <m:r>
          <m:rPr>
            <m:sty m:val="bi"/>
          </m:rPr>
          <w:rPr>
            <w:rFonts w:ascii="Cambria Math" w:hAnsi="Cambria Math" w:cs="Arial"/>
            <w:color w:val="000000" w:themeColor="text1"/>
            <w:sz w:val="24"/>
            <w:szCs w:val="24"/>
          </w:rPr>
          <m:t>Xij</m:t>
        </m:r>
      </m:oMath>
      <w:r w:rsidRPr="00D74D90">
        <w:rPr>
          <w:rFonts w:ascii="Arial" w:hAnsi="Arial" w:cs="Arial"/>
          <w:color w:val="000000" w:themeColor="text1"/>
          <w:sz w:val="24"/>
          <w:szCs w:val="24"/>
        </w:rPr>
        <w:t xml:space="preserve">. </w:t>
      </w:r>
      <m:oMath>
        <m:r>
          <m:rPr>
            <m:sty m:val="bi"/>
          </m:rPr>
          <w:rPr>
            <w:rFonts w:ascii="Cambria Math" w:hAnsi="Cambria Math" w:cs="Arial"/>
            <w:color w:val="000000" w:themeColor="text1"/>
            <w:sz w:val="24"/>
            <w:szCs w:val="24"/>
          </w:rPr>
          <m:t>εij</m:t>
        </m:r>
      </m:oMath>
      <w:r w:rsidRPr="00D74D90">
        <w:rPr>
          <w:rFonts w:ascii="Arial" w:hAnsi="Arial" w:cs="Arial"/>
          <w:color w:val="000000" w:themeColor="text1"/>
          <w:sz w:val="24"/>
          <w:szCs w:val="24"/>
        </w:rPr>
        <w:t xml:space="preserve"> error aleatorio.</w:t>
      </w:r>
    </w:p>
    <w:p w14:paraId="13F711F2" w14:textId="77777777" w:rsidR="0041226D" w:rsidRPr="00D74D90" w:rsidRDefault="0041226D" w:rsidP="0041226D">
      <w:pPr>
        <w:spacing w:after="0" w:line="240" w:lineRule="auto"/>
        <w:jc w:val="both"/>
        <w:rPr>
          <w:rFonts w:ascii="Arial" w:hAnsi="Arial" w:cs="Arial"/>
          <w:b/>
          <w:color w:val="000000" w:themeColor="text1"/>
          <w:sz w:val="24"/>
          <w:szCs w:val="24"/>
        </w:rPr>
      </w:pPr>
    </w:p>
    <w:p w14:paraId="08783135"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Hipótesis de trabajo</w:t>
      </w:r>
      <w:r w:rsidRPr="00D74D90">
        <w:rPr>
          <w:rFonts w:ascii="Arial" w:hAnsi="Arial" w:cs="Arial"/>
          <w:color w:val="000000" w:themeColor="text1"/>
          <w:sz w:val="24"/>
          <w:szCs w:val="24"/>
        </w:rPr>
        <w:t xml:space="preserve">: El crecimiento de la levadura </w:t>
      </w:r>
      <w:r w:rsidRPr="00D74D90">
        <w:rPr>
          <w:rFonts w:ascii="Arial" w:hAnsi="Arial" w:cs="Arial"/>
          <w:i/>
          <w:color w:val="000000" w:themeColor="text1"/>
          <w:sz w:val="24"/>
          <w:szCs w:val="24"/>
        </w:rPr>
        <w:t>Saccharomyces Cerevisiae</w:t>
      </w:r>
      <w:r w:rsidRPr="00D74D90">
        <w:rPr>
          <w:rFonts w:ascii="Arial" w:hAnsi="Arial" w:cs="Arial"/>
          <w:color w:val="000000" w:themeColor="text1"/>
          <w:sz w:val="24"/>
          <w:szCs w:val="24"/>
        </w:rPr>
        <w:t xml:space="preserve"> sobre los sustratos fermentables de residuos de naranja (Citrus  sinensis L var  valencia), papa (</w:t>
      </w:r>
      <w:r w:rsidRPr="00D74D90">
        <w:rPr>
          <w:rFonts w:ascii="Arial" w:hAnsi="Arial" w:cs="Arial"/>
          <w:i/>
          <w:color w:val="000000" w:themeColor="text1"/>
          <w:sz w:val="24"/>
          <w:szCs w:val="24"/>
        </w:rPr>
        <w:t>Solanum tuberosum</w:t>
      </w:r>
      <w:r w:rsidRPr="00D74D90">
        <w:rPr>
          <w:rFonts w:ascii="Arial" w:hAnsi="Arial" w:cs="Arial"/>
          <w:color w:val="000000" w:themeColor="text1"/>
          <w:sz w:val="24"/>
          <w:szCs w:val="24"/>
        </w:rPr>
        <w:t>) variedad  Diacol Capiro (R-12)  y  las combinaciones porcentuales de estos, producen una alta concentración de  proteína unicelular, SCP, (mg/ml).</w:t>
      </w:r>
      <w:r>
        <w:rPr>
          <w:rFonts w:ascii="Arial" w:hAnsi="Arial" w:cs="Arial"/>
          <w:color w:val="000000" w:themeColor="text1"/>
          <w:sz w:val="24"/>
          <w:szCs w:val="24"/>
        </w:rPr>
        <w:t xml:space="preserve"> Se utilizaron las siguientes h</w:t>
      </w:r>
      <w:r w:rsidRPr="00D74D90">
        <w:rPr>
          <w:rFonts w:ascii="Arial" w:hAnsi="Arial" w:cs="Arial"/>
          <w:color w:val="000000" w:themeColor="text1"/>
          <w:sz w:val="24"/>
          <w:szCs w:val="24"/>
        </w:rPr>
        <w:t>ipótesis estadísticas</w:t>
      </w:r>
      <w:r>
        <w:rPr>
          <w:rFonts w:ascii="Arial" w:hAnsi="Arial" w:cs="Arial"/>
          <w:color w:val="000000" w:themeColor="text1"/>
          <w:sz w:val="24"/>
          <w:szCs w:val="24"/>
        </w:rPr>
        <w:t xml:space="preserve">: </w:t>
      </w:r>
    </w:p>
    <w:p w14:paraId="06046BE4" w14:textId="77777777" w:rsidR="0041226D" w:rsidRPr="00D74D90" w:rsidRDefault="0041226D" w:rsidP="0041226D">
      <w:pPr>
        <w:spacing w:after="0" w:line="240" w:lineRule="auto"/>
        <w:jc w:val="both"/>
        <w:rPr>
          <w:rFonts w:ascii="Arial" w:hAnsi="Arial" w:cs="Arial"/>
          <w:color w:val="000000" w:themeColor="text1"/>
          <w:sz w:val="24"/>
          <w:szCs w:val="24"/>
        </w:rPr>
      </w:pPr>
    </w:p>
    <w:p w14:paraId="72ABAEB1"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Ho: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1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2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3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4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5</w:t>
      </w:r>
      <w:r>
        <w:rPr>
          <w:rFonts w:ascii="Arial" w:hAnsi="Arial" w:cs="Arial"/>
          <w:color w:val="000000" w:themeColor="text1"/>
          <w:sz w:val="24"/>
          <w:szCs w:val="24"/>
        </w:rPr>
        <w:t xml:space="preserve">. </w:t>
      </w:r>
      <w:r w:rsidRPr="00D74D90">
        <w:rPr>
          <w:rFonts w:ascii="Arial" w:hAnsi="Arial" w:cs="Arial"/>
          <w:color w:val="000000" w:themeColor="text1"/>
          <w:sz w:val="24"/>
          <w:szCs w:val="24"/>
        </w:rPr>
        <w:t>Ho:  La producción de   proteína unicelular, SCP,  (mg/ml) obtenida a partir  del crecimiento de la  levadura   Saccharomyces Cerevisiae sobre   los  sustratos fermentables  de   residuos de  naranja (Citrus  sinensis L var  valencia), papa (Solanum tuberosum) variedad  Diacol Capiro (r-12)  y  las combinaciones porcentuales de estos, no  difieren entre sí ( no presentan diferencias  significativas).</w:t>
      </w:r>
    </w:p>
    <w:p w14:paraId="3F59A43A" w14:textId="77777777" w:rsidR="0041226D" w:rsidRPr="00D74D90" w:rsidRDefault="0041226D" w:rsidP="0041226D">
      <w:pPr>
        <w:spacing w:after="0" w:line="240" w:lineRule="auto"/>
        <w:jc w:val="both"/>
        <w:rPr>
          <w:rFonts w:ascii="Arial" w:hAnsi="Arial" w:cs="Arial"/>
          <w:color w:val="000000" w:themeColor="text1"/>
          <w:sz w:val="24"/>
          <w:szCs w:val="24"/>
        </w:rPr>
      </w:pPr>
    </w:p>
    <w:p w14:paraId="6CFE1C82" w14:textId="77777777"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color w:val="000000" w:themeColor="text1"/>
          <w:sz w:val="24"/>
          <w:szCs w:val="24"/>
        </w:rPr>
        <w:t xml:space="preserve">Ha: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1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2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3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 xml:space="preserve">4 ≠ </w:t>
      </w:r>
      <w:r w:rsidRPr="00D74D90">
        <w:rPr>
          <w:rFonts w:ascii="Cambria Math" w:hAnsi="Cambria Math" w:cs="Cambria Math"/>
          <w:color w:val="000000" w:themeColor="text1"/>
          <w:sz w:val="24"/>
          <w:szCs w:val="24"/>
        </w:rPr>
        <w:t>𝝉</w:t>
      </w:r>
      <w:r w:rsidRPr="00D74D90">
        <w:rPr>
          <w:rFonts w:ascii="Arial" w:hAnsi="Arial" w:cs="Arial"/>
          <w:color w:val="000000" w:themeColor="text1"/>
          <w:sz w:val="24"/>
          <w:szCs w:val="24"/>
        </w:rPr>
        <w:t>5</w:t>
      </w:r>
      <w:r>
        <w:rPr>
          <w:rFonts w:ascii="Arial" w:hAnsi="Arial" w:cs="Arial"/>
          <w:color w:val="000000" w:themeColor="text1"/>
          <w:sz w:val="24"/>
          <w:szCs w:val="24"/>
        </w:rPr>
        <w:t xml:space="preserve">. </w:t>
      </w:r>
      <w:r w:rsidRPr="00D74D90">
        <w:rPr>
          <w:rFonts w:ascii="Arial" w:hAnsi="Arial" w:cs="Arial"/>
          <w:color w:val="000000" w:themeColor="text1"/>
          <w:sz w:val="24"/>
          <w:szCs w:val="24"/>
        </w:rPr>
        <w:t>Ha:  La producción de   proteína unicelular, SCP,  (mg/ml) obtenida a partir  del crecimiento de la levadura   Saccharomyces Cerevisiae sobre   los sustratos fermentables  de  los residuos de  naranja (Citrus  sinensis L var  valencia),  papa (Solanum tuberosum) variedad  Diacol Capiro (r-12)  y  las combinaciones porcentuales de estos, difieren entre sí (presentan diferencias  significativas), o por lo menos  una de ellas difiere de las demás.</w:t>
      </w:r>
    </w:p>
    <w:p w14:paraId="6B98A674" w14:textId="77777777" w:rsidR="0041226D" w:rsidRPr="00D74D90" w:rsidRDefault="0041226D" w:rsidP="0041226D">
      <w:pPr>
        <w:spacing w:after="0" w:line="240" w:lineRule="auto"/>
        <w:jc w:val="both"/>
        <w:rPr>
          <w:rFonts w:ascii="Arial" w:hAnsi="Arial" w:cs="Arial"/>
          <w:color w:val="000000" w:themeColor="text1"/>
          <w:sz w:val="24"/>
          <w:szCs w:val="24"/>
        </w:rPr>
      </w:pPr>
    </w:p>
    <w:p w14:paraId="5A369A76"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Variables</w:t>
      </w:r>
      <w:r w:rsidRPr="00D74D90">
        <w:rPr>
          <w:rFonts w:ascii="Arial" w:hAnsi="Arial" w:cs="Arial"/>
          <w:color w:val="000000" w:themeColor="text1"/>
          <w:sz w:val="24"/>
          <w:szCs w:val="24"/>
        </w:rPr>
        <w:t>: Variable   Independiente:   Sustratos fermentables (contenido  de azúcares  reductores (gramos  AR/ gramos de  residuo seco) ) provenientes de los residuos sólidos de   naranja (Citrus  sinensis L var  valencia)   y  papa (Solanum tuberosum) variedad  Diacol Capiro (r-12)  y combinaciones porcentuales de estos.</w:t>
      </w:r>
    </w:p>
    <w:p w14:paraId="2F5792C3" w14:textId="77777777" w:rsidR="0041226D" w:rsidRDefault="0041226D" w:rsidP="0041226D">
      <w:pPr>
        <w:spacing w:after="0" w:line="240" w:lineRule="auto"/>
        <w:jc w:val="both"/>
        <w:rPr>
          <w:rFonts w:ascii="Arial" w:hAnsi="Arial" w:cs="Arial"/>
          <w:color w:val="000000" w:themeColor="text1"/>
          <w:sz w:val="24"/>
          <w:szCs w:val="24"/>
        </w:rPr>
      </w:pPr>
    </w:p>
    <w:p w14:paraId="7BD0977A" w14:textId="77777777" w:rsidR="0041226D" w:rsidRPr="00D74D90" w:rsidRDefault="0041226D" w:rsidP="0041226D">
      <w:pPr>
        <w:spacing w:after="0" w:line="240" w:lineRule="auto"/>
        <w:jc w:val="both"/>
        <w:rPr>
          <w:rFonts w:ascii="Arial" w:hAnsi="Arial" w:cs="Arial"/>
          <w:color w:val="000000" w:themeColor="text1"/>
          <w:sz w:val="24"/>
          <w:szCs w:val="24"/>
        </w:rPr>
      </w:pPr>
    </w:p>
    <w:p w14:paraId="4DA60B98" w14:textId="77777777" w:rsidR="0041226D" w:rsidRDefault="0041226D" w:rsidP="0041226D">
      <w:pPr>
        <w:spacing w:after="0" w:line="240" w:lineRule="auto"/>
        <w:rPr>
          <w:rFonts w:ascii="Arial" w:hAnsi="Arial" w:cs="Arial"/>
          <w:b/>
          <w:color w:val="000000" w:themeColor="text1"/>
          <w:sz w:val="24"/>
          <w:szCs w:val="24"/>
        </w:rPr>
      </w:pPr>
    </w:p>
    <w:p w14:paraId="7617AE5E" w14:textId="77777777" w:rsidR="0041226D" w:rsidRDefault="0041226D" w:rsidP="0041226D">
      <w:pPr>
        <w:spacing w:after="0" w:line="240" w:lineRule="auto"/>
        <w:rPr>
          <w:rFonts w:ascii="Arial" w:hAnsi="Arial" w:cs="Arial"/>
          <w:b/>
          <w:color w:val="000000" w:themeColor="text1"/>
          <w:sz w:val="24"/>
          <w:szCs w:val="24"/>
        </w:rPr>
      </w:pPr>
    </w:p>
    <w:p w14:paraId="0C5011C5" w14:textId="77777777" w:rsidR="0041226D" w:rsidRDefault="0041226D" w:rsidP="0041226D">
      <w:pPr>
        <w:spacing w:after="0" w:line="240" w:lineRule="auto"/>
        <w:rPr>
          <w:rFonts w:ascii="Arial" w:hAnsi="Arial" w:cs="Arial"/>
          <w:color w:val="000000" w:themeColor="text1"/>
          <w:sz w:val="24"/>
          <w:szCs w:val="24"/>
        </w:rPr>
      </w:pPr>
      <w:r w:rsidRPr="00D74D90">
        <w:rPr>
          <w:rFonts w:ascii="Arial" w:hAnsi="Arial" w:cs="Arial"/>
          <w:b/>
          <w:color w:val="000000" w:themeColor="text1"/>
          <w:sz w:val="24"/>
          <w:szCs w:val="24"/>
        </w:rPr>
        <w:t>Variable Dependiente</w:t>
      </w:r>
      <w:r w:rsidRPr="00D74D90">
        <w:rPr>
          <w:rFonts w:ascii="Arial" w:hAnsi="Arial" w:cs="Arial"/>
          <w:color w:val="000000" w:themeColor="text1"/>
          <w:sz w:val="24"/>
          <w:szCs w:val="24"/>
        </w:rPr>
        <w:t>: proteína unicelular, SCP,   expresada en mg/ml.</w:t>
      </w:r>
    </w:p>
    <w:p w14:paraId="76C65C26" w14:textId="77777777" w:rsidR="0041226D" w:rsidRPr="00D74D90" w:rsidRDefault="0041226D" w:rsidP="0041226D">
      <w:pPr>
        <w:spacing w:after="0" w:line="240" w:lineRule="auto"/>
        <w:rPr>
          <w:rFonts w:ascii="Arial" w:hAnsi="Arial" w:cs="Arial"/>
          <w:color w:val="000000" w:themeColor="text1"/>
          <w:sz w:val="24"/>
          <w:szCs w:val="24"/>
        </w:rPr>
      </w:pPr>
    </w:p>
    <w:p w14:paraId="32CA16BD" w14:textId="77777777" w:rsidR="0041226D" w:rsidRDefault="0041226D" w:rsidP="0041226D">
      <w:pPr>
        <w:spacing w:after="0" w:line="240" w:lineRule="auto"/>
        <w:rPr>
          <w:rFonts w:ascii="Arial" w:hAnsi="Arial" w:cs="Arial"/>
          <w:color w:val="000000" w:themeColor="text1"/>
          <w:sz w:val="24"/>
          <w:szCs w:val="24"/>
        </w:rPr>
      </w:pPr>
      <w:r w:rsidRPr="00D74D90">
        <w:rPr>
          <w:rFonts w:ascii="Arial" w:hAnsi="Arial" w:cs="Arial"/>
          <w:b/>
          <w:color w:val="000000" w:themeColor="text1"/>
          <w:sz w:val="24"/>
          <w:szCs w:val="24"/>
        </w:rPr>
        <w:t>Covariable</w:t>
      </w:r>
      <w:r w:rsidRPr="00D74D90">
        <w:rPr>
          <w:rFonts w:ascii="Arial" w:hAnsi="Arial" w:cs="Arial"/>
          <w:color w:val="000000" w:themeColor="text1"/>
          <w:sz w:val="24"/>
          <w:szCs w:val="24"/>
        </w:rPr>
        <w:t>: Tiempo de fermentación (18 horas).</w:t>
      </w:r>
    </w:p>
    <w:p w14:paraId="0DD73119" w14:textId="77777777" w:rsidR="0041226D" w:rsidRPr="00D74D90" w:rsidRDefault="0041226D" w:rsidP="0041226D">
      <w:pPr>
        <w:spacing w:after="0" w:line="240" w:lineRule="auto"/>
        <w:rPr>
          <w:rFonts w:ascii="Arial" w:hAnsi="Arial" w:cs="Arial"/>
          <w:color w:val="000000" w:themeColor="text1"/>
          <w:sz w:val="24"/>
          <w:szCs w:val="24"/>
        </w:rPr>
      </w:pPr>
    </w:p>
    <w:p w14:paraId="138336CB" w14:textId="77777777" w:rsidR="0041226D"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Variables de Ruido</w:t>
      </w:r>
      <w:r w:rsidRPr="00D74D90">
        <w:rPr>
          <w:rFonts w:ascii="Arial" w:hAnsi="Arial" w:cs="Arial"/>
          <w:color w:val="000000" w:themeColor="text1"/>
          <w:sz w:val="24"/>
          <w:szCs w:val="24"/>
        </w:rPr>
        <w:t xml:space="preserve">: composición química de los azúcares provenientes de la hidrólisis química. </w:t>
      </w:r>
    </w:p>
    <w:p w14:paraId="2BD9D1C1" w14:textId="77777777" w:rsidR="0041226D" w:rsidRPr="00D74D90" w:rsidRDefault="0041226D" w:rsidP="0041226D">
      <w:pPr>
        <w:spacing w:after="0" w:line="240" w:lineRule="auto"/>
        <w:jc w:val="both"/>
        <w:rPr>
          <w:rFonts w:ascii="Arial" w:hAnsi="Arial" w:cs="Arial"/>
          <w:color w:val="000000" w:themeColor="text1"/>
          <w:sz w:val="24"/>
          <w:szCs w:val="24"/>
        </w:rPr>
      </w:pPr>
    </w:p>
    <w:p w14:paraId="5E50A1F1" w14:textId="77777777" w:rsidR="0041226D" w:rsidRPr="00D74D90" w:rsidRDefault="0041226D" w:rsidP="0041226D">
      <w:pPr>
        <w:spacing w:after="0" w:line="240" w:lineRule="auto"/>
        <w:jc w:val="both"/>
        <w:rPr>
          <w:rFonts w:ascii="Arial" w:hAnsi="Arial" w:cs="Arial"/>
          <w:color w:val="000000" w:themeColor="text1"/>
          <w:sz w:val="24"/>
          <w:szCs w:val="24"/>
        </w:rPr>
      </w:pPr>
      <w:r w:rsidRPr="00D74D90">
        <w:rPr>
          <w:rFonts w:ascii="Arial" w:hAnsi="Arial" w:cs="Arial"/>
          <w:b/>
          <w:color w:val="000000" w:themeColor="text1"/>
          <w:sz w:val="24"/>
          <w:szCs w:val="24"/>
        </w:rPr>
        <w:t>Variables controlables</w:t>
      </w:r>
      <w:r w:rsidRPr="00D74D90">
        <w:rPr>
          <w:rFonts w:ascii="Arial" w:hAnsi="Arial" w:cs="Arial"/>
          <w:color w:val="000000" w:themeColor="text1"/>
          <w:sz w:val="24"/>
          <w:szCs w:val="24"/>
        </w:rPr>
        <w:t>: Temperatura  de fermentación (28-30 °C). Tiempo de fermentación (18 horas). Tipo de fermentación.</w:t>
      </w:r>
    </w:p>
    <w:p w14:paraId="566189AB" w14:textId="77777777" w:rsidR="0041226D" w:rsidRPr="00D74D90" w:rsidRDefault="0041226D" w:rsidP="0041226D">
      <w:pPr>
        <w:spacing w:after="0" w:line="240" w:lineRule="auto"/>
        <w:contextualSpacing/>
        <w:jc w:val="both"/>
        <w:rPr>
          <w:rFonts w:ascii="Arial" w:hAnsi="Arial" w:cs="Arial"/>
          <w:b/>
          <w:color w:val="000000" w:themeColor="text1"/>
          <w:sz w:val="24"/>
          <w:szCs w:val="24"/>
        </w:rPr>
      </w:pPr>
    </w:p>
    <w:p w14:paraId="0589386C"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76EB4D45" w14:textId="77777777" w:rsidR="0041226D" w:rsidRDefault="0041226D" w:rsidP="0041226D">
      <w:pPr>
        <w:spacing w:after="0" w:line="240" w:lineRule="auto"/>
        <w:contextualSpacing/>
        <w:jc w:val="both"/>
        <w:rPr>
          <w:rFonts w:ascii="Arial" w:hAnsi="Arial" w:cs="Arial"/>
          <w:b/>
          <w:color w:val="000000" w:themeColor="text1"/>
          <w:sz w:val="24"/>
          <w:szCs w:val="24"/>
        </w:rPr>
      </w:pPr>
      <w:r w:rsidRPr="00D74D90">
        <w:rPr>
          <w:rFonts w:ascii="Arial" w:hAnsi="Arial" w:cs="Arial"/>
          <w:b/>
          <w:color w:val="000000" w:themeColor="text1"/>
          <w:sz w:val="24"/>
          <w:szCs w:val="24"/>
        </w:rPr>
        <w:t>Resultados</w:t>
      </w:r>
      <w:r>
        <w:rPr>
          <w:rFonts w:ascii="Arial" w:hAnsi="Arial" w:cs="Arial"/>
          <w:b/>
          <w:color w:val="000000" w:themeColor="text1"/>
          <w:sz w:val="24"/>
          <w:szCs w:val="24"/>
        </w:rPr>
        <w:t xml:space="preserve"> y discusión</w:t>
      </w:r>
    </w:p>
    <w:p w14:paraId="3C003C57" w14:textId="77777777" w:rsidR="0041226D" w:rsidRPr="00D74D90" w:rsidRDefault="0041226D" w:rsidP="0041226D">
      <w:pPr>
        <w:spacing w:after="0" w:line="240" w:lineRule="auto"/>
        <w:contextualSpacing/>
        <w:jc w:val="both"/>
        <w:rPr>
          <w:rFonts w:ascii="Arial" w:hAnsi="Arial" w:cs="Arial"/>
          <w:b/>
          <w:color w:val="000000" w:themeColor="text1"/>
          <w:sz w:val="24"/>
          <w:szCs w:val="24"/>
        </w:rPr>
      </w:pPr>
    </w:p>
    <w:p w14:paraId="7C464CD7" w14:textId="77777777" w:rsidR="0041226D" w:rsidRDefault="0041226D" w:rsidP="0041226D">
      <w:pPr>
        <w:spacing w:after="0" w:line="240" w:lineRule="auto"/>
        <w:contextualSpacing/>
        <w:jc w:val="both"/>
        <w:rPr>
          <w:rFonts w:ascii="Arial" w:hAnsi="Arial" w:cs="Arial"/>
          <w:b/>
          <w:color w:val="000000" w:themeColor="text1"/>
          <w:sz w:val="24"/>
          <w:szCs w:val="24"/>
        </w:rPr>
      </w:pPr>
      <w:r w:rsidRPr="00D74D90">
        <w:rPr>
          <w:rFonts w:ascii="Arial" w:hAnsi="Arial" w:cs="Arial"/>
          <w:b/>
          <w:color w:val="000000" w:themeColor="text1"/>
          <w:sz w:val="24"/>
          <w:szCs w:val="24"/>
        </w:rPr>
        <w:t>Caracterización química de la materia prima</w:t>
      </w:r>
      <w:r>
        <w:rPr>
          <w:rFonts w:ascii="Arial" w:hAnsi="Arial" w:cs="Arial"/>
          <w:b/>
          <w:color w:val="000000" w:themeColor="text1"/>
          <w:sz w:val="24"/>
          <w:szCs w:val="24"/>
        </w:rPr>
        <w:t>.</w:t>
      </w:r>
      <w:r w:rsidRPr="00D74D90">
        <w:rPr>
          <w:rFonts w:ascii="Arial" w:hAnsi="Arial" w:cs="Arial"/>
          <w:b/>
          <w:color w:val="000000" w:themeColor="text1"/>
          <w:sz w:val="24"/>
          <w:szCs w:val="24"/>
        </w:rPr>
        <w:t xml:space="preserve"> </w:t>
      </w:r>
    </w:p>
    <w:p w14:paraId="5CAB1D50"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70179B36" w14:textId="2FFECA7E" w:rsidR="0041226D"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 xml:space="preserve">Los resultados obtenidos de la caracterización de   los   residuos  de cáscaras de naranja </w:t>
      </w:r>
      <w:r w:rsidRPr="00D74D90">
        <w:rPr>
          <w:rFonts w:ascii="Arial" w:hAnsi="Arial" w:cs="Arial"/>
          <w:i/>
          <w:color w:val="000000" w:themeColor="text1"/>
          <w:sz w:val="24"/>
          <w:szCs w:val="24"/>
        </w:rPr>
        <w:t xml:space="preserve">(Citrus  sinensis </w:t>
      </w:r>
      <w:r w:rsidRPr="00D74D90">
        <w:rPr>
          <w:rFonts w:ascii="Arial" w:hAnsi="Arial" w:cs="Arial"/>
          <w:color w:val="000000" w:themeColor="text1"/>
          <w:sz w:val="24"/>
          <w:szCs w:val="24"/>
        </w:rPr>
        <w:t>L var valencia),  papa (</w:t>
      </w:r>
      <w:r w:rsidRPr="00D74D90">
        <w:rPr>
          <w:rFonts w:ascii="Arial" w:hAnsi="Arial" w:cs="Arial"/>
          <w:i/>
          <w:color w:val="000000" w:themeColor="text1"/>
          <w:sz w:val="24"/>
          <w:szCs w:val="24"/>
        </w:rPr>
        <w:t>S</w:t>
      </w:r>
      <w:r w:rsidRPr="00D74D90">
        <w:rPr>
          <w:rFonts w:ascii="Arial" w:hAnsi="Arial" w:cs="Arial"/>
          <w:bCs/>
          <w:i/>
          <w:iCs/>
          <w:color w:val="000000" w:themeColor="text1"/>
          <w:sz w:val="24"/>
          <w:szCs w:val="24"/>
        </w:rPr>
        <w:t xml:space="preserve">olanum tuberosum) </w:t>
      </w:r>
      <w:r w:rsidRPr="00D74D90">
        <w:rPr>
          <w:rFonts w:ascii="Arial" w:hAnsi="Arial" w:cs="Arial"/>
          <w:bCs/>
          <w:iCs/>
          <w:color w:val="000000" w:themeColor="text1"/>
          <w:sz w:val="24"/>
          <w:szCs w:val="24"/>
        </w:rPr>
        <w:t>variedad Diacol Capiro</w:t>
      </w:r>
      <w:r w:rsidRPr="00D74D90">
        <w:rPr>
          <w:rFonts w:ascii="Arial" w:hAnsi="Arial" w:cs="Arial"/>
          <w:bCs/>
          <w:i/>
          <w:iCs/>
          <w:color w:val="000000" w:themeColor="text1"/>
          <w:sz w:val="24"/>
          <w:szCs w:val="24"/>
        </w:rPr>
        <w:t xml:space="preserve"> </w:t>
      </w:r>
      <w:r w:rsidRPr="00D74D90">
        <w:rPr>
          <w:rFonts w:ascii="Arial" w:hAnsi="Arial" w:cs="Arial"/>
          <w:bCs/>
          <w:iCs/>
          <w:color w:val="000000" w:themeColor="text1"/>
          <w:sz w:val="24"/>
          <w:szCs w:val="24"/>
        </w:rPr>
        <w:t xml:space="preserve">(R-12) y combinaciones porcentuales de estos, se  presenta  en la  tabla 1. </w:t>
      </w:r>
      <w:r w:rsidRPr="00D74D90">
        <w:rPr>
          <w:rFonts w:ascii="Arial" w:hAnsi="Arial" w:cs="Arial"/>
          <w:color w:val="000000" w:themeColor="text1"/>
          <w:sz w:val="24"/>
          <w:szCs w:val="24"/>
        </w:rPr>
        <w:t>Dentro de los parámetros de caracterización química,  la cantidad de azúcares reductores (gramos/100 gramos de residuo seco)  aporta información relevante para  los resultados de la hidrólisis química y fermentación. Con la técnica de DNS, se procedió al  cálculo de la cantidad de azúcares presentes en cada  combinación  porcentual  de  residuos (porcentuales N100, P100, N25P75, N50P50, N75P25). Los datos  obtenidos se encuentran en el anexo 7. La ecuación  usada  fue:</w:t>
      </w:r>
    </w:p>
    <w:p w14:paraId="54AA5D01"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26BEC8E8" w14:textId="77777777" w:rsidR="0041226D" w:rsidRPr="00D74D90" w:rsidRDefault="0041226D" w:rsidP="0041226D">
      <w:pPr>
        <w:spacing w:after="0" w:line="240" w:lineRule="auto"/>
        <w:contextualSpacing/>
        <w:jc w:val="both"/>
        <w:rPr>
          <w:rFonts w:ascii="Cambria Math" w:hAnsi="Cambria Math" w:cs="Arial"/>
          <w:color w:val="000000" w:themeColor="text1"/>
          <w:sz w:val="24"/>
          <w:szCs w:val="24"/>
          <w:shd w:val="clear" w:color="auto" w:fill="FFFFFF"/>
          <w:oMath/>
        </w:rPr>
      </w:pPr>
      <m:oMathPara>
        <m:oMath>
          <m:r>
            <w:rPr>
              <w:rFonts w:ascii="Cambria Math" w:hAnsi="Cambria Math" w:cs="Arial"/>
              <w:color w:val="000000" w:themeColor="text1"/>
              <w:sz w:val="24"/>
              <w:szCs w:val="24"/>
              <w:shd w:val="clear" w:color="auto" w:fill="FFFFFF"/>
            </w:rPr>
            <m:t>Y=mx+b</m:t>
          </m:r>
        </m:oMath>
      </m:oMathPara>
    </w:p>
    <w:p w14:paraId="002E2216" w14:textId="77777777" w:rsidR="0041226D" w:rsidRPr="00D74D90" w:rsidRDefault="0041226D" w:rsidP="0041226D">
      <w:pPr>
        <w:spacing w:after="0" w:line="240" w:lineRule="auto"/>
        <w:contextualSpacing/>
        <w:jc w:val="both"/>
        <w:rPr>
          <w:rFonts w:ascii="Cambria Math" w:hAnsi="Cambria Math" w:cs="Arial"/>
          <w:color w:val="000000" w:themeColor="text1"/>
          <w:sz w:val="24"/>
          <w:szCs w:val="24"/>
          <w:shd w:val="clear" w:color="auto" w:fill="FFFFFF"/>
          <w:oMath/>
        </w:rPr>
      </w:pPr>
      <m:oMathPara>
        <m:oMath>
          <m:r>
            <w:rPr>
              <w:rFonts w:ascii="Cambria Math" w:hAnsi="Cambria Math" w:cs="Arial"/>
              <w:color w:val="000000" w:themeColor="text1"/>
              <w:sz w:val="24"/>
              <w:szCs w:val="24"/>
              <w:shd w:val="clear" w:color="auto" w:fill="FFFFFF"/>
            </w:rPr>
            <m:t>Y= 0,332x+0,0102</m:t>
          </m:r>
        </m:oMath>
      </m:oMathPara>
    </w:p>
    <w:p w14:paraId="04DE4325" w14:textId="77777777" w:rsidR="0041226D" w:rsidRPr="00D74D90" w:rsidRDefault="0041226D" w:rsidP="0041226D">
      <w:pPr>
        <w:spacing w:after="0" w:line="240" w:lineRule="auto"/>
        <w:contextualSpacing/>
        <w:jc w:val="both"/>
        <w:rPr>
          <w:rFonts w:ascii="Arial" w:eastAsiaTheme="minorEastAsia" w:hAnsi="Arial" w:cs="Arial"/>
          <w:color w:val="000000" w:themeColor="text1"/>
          <w:sz w:val="24"/>
          <w:szCs w:val="24"/>
          <w:shd w:val="clear" w:color="auto" w:fill="FFFFFF"/>
        </w:rPr>
      </w:pPr>
      <m:oMathPara>
        <m:oMath>
          <m:r>
            <w:rPr>
              <w:rFonts w:ascii="Cambria Math" w:hAnsi="Cambria Math" w:cs="Arial"/>
              <w:color w:val="000000" w:themeColor="text1"/>
              <w:sz w:val="24"/>
              <w:szCs w:val="24"/>
              <w:shd w:val="clear" w:color="auto" w:fill="FFFFFF"/>
            </w:rPr>
            <m:t>R2= 0,9924</m:t>
          </m:r>
        </m:oMath>
      </m:oMathPara>
    </w:p>
    <w:p w14:paraId="5DC288CE" w14:textId="77777777" w:rsidR="0041226D" w:rsidRDefault="0041226D" w:rsidP="0041226D">
      <w:pPr>
        <w:spacing w:after="0" w:line="240" w:lineRule="auto"/>
        <w:contextualSpacing/>
        <w:jc w:val="both"/>
        <w:rPr>
          <w:rFonts w:ascii="Arial" w:hAnsi="Arial" w:cs="Arial"/>
          <w:color w:val="000000" w:themeColor="text1"/>
          <w:sz w:val="24"/>
          <w:szCs w:val="24"/>
          <w:shd w:val="clear" w:color="auto" w:fill="FFFFFF"/>
        </w:rPr>
      </w:pPr>
    </w:p>
    <w:p w14:paraId="0B072F0D" w14:textId="77777777" w:rsidR="0041226D" w:rsidRPr="00D74D90" w:rsidRDefault="0041226D" w:rsidP="0041226D">
      <w:pPr>
        <w:spacing w:after="0" w:line="240" w:lineRule="auto"/>
        <w:contextualSpacing/>
        <w:jc w:val="both"/>
        <w:rPr>
          <w:rFonts w:ascii="Arial" w:hAnsi="Arial" w:cs="Arial"/>
          <w:color w:val="000000" w:themeColor="text1"/>
          <w:sz w:val="24"/>
          <w:szCs w:val="24"/>
          <w:shd w:val="clear" w:color="auto" w:fill="FFFFFF"/>
        </w:rPr>
      </w:pPr>
      <w:r w:rsidRPr="00D74D90">
        <w:rPr>
          <w:rFonts w:ascii="Arial" w:hAnsi="Arial" w:cs="Arial"/>
          <w:color w:val="000000" w:themeColor="text1"/>
          <w:sz w:val="24"/>
          <w:szCs w:val="24"/>
          <w:shd w:val="clear" w:color="auto" w:fill="FFFFFF"/>
        </w:rPr>
        <w:t>Los cálculos  obtenidos directamente de la ecuación fueron transformados  matemáticamente hasta  gramos de azúcares  reductores/gramos de residuo seco,  teniendo en cuenta    las diluciones, volúmenes  y cantidad de las muestras al aplicar el protocolo de DNS.</w:t>
      </w:r>
    </w:p>
    <w:p w14:paraId="2DA4BBBF" w14:textId="77777777" w:rsidR="0041226D" w:rsidRPr="00D74D90" w:rsidRDefault="0041226D" w:rsidP="0041226D">
      <w:pPr>
        <w:spacing w:after="0" w:line="240" w:lineRule="auto"/>
        <w:contextualSpacing/>
        <w:jc w:val="both"/>
        <w:rPr>
          <w:rFonts w:ascii="Arial" w:hAnsi="Arial" w:cs="Arial"/>
          <w:color w:val="000000" w:themeColor="text1"/>
          <w:sz w:val="24"/>
          <w:szCs w:val="24"/>
          <w:shd w:val="clear" w:color="auto" w:fill="FFFFFF"/>
        </w:rPr>
      </w:pPr>
    </w:p>
    <w:p w14:paraId="2B90623A" w14:textId="77777777" w:rsidR="0041226D" w:rsidRDefault="0041226D" w:rsidP="0041226D">
      <w:pPr>
        <w:spacing w:after="0" w:line="240" w:lineRule="auto"/>
        <w:contextualSpacing/>
        <w:jc w:val="both"/>
        <w:rPr>
          <w:rFonts w:ascii="Arial" w:hAnsi="Arial" w:cs="Arial"/>
          <w:b/>
          <w:color w:val="000000" w:themeColor="text1"/>
          <w:sz w:val="24"/>
          <w:szCs w:val="24"/>
        </w:rPr>
      </w:pPr>
      <w:r w:rsidRPr="002A49DA">
        <w:rPr>
          <w:rFonts w:ascii="Arial" w:hAnsi="Arial" w:cs="Arial"/>
          <w:b/>
          <w:color w:val="000000" w:themeColor="text1"/>
          <w:sz w:val="24"/>
          <w:szCs w:val="24"/>
        </w:rPr>
        <w:t>Hidrólisis Química</w:t>
      </w:r>
    </w:p>
    <w:p w14:paraId="0BDD36DC"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23C366CE" w14:textId="2DA29FBA" w:rsidR="0041226D" w:rsidRDefault="0041226D" w:rsidP="0041226D">
      <w:pPr>
        <w:spacing w:after="0" w:line="240" w:lineRule="auto"/>
        <w:contextualSpacing/>
        <w:jc w:val="both"/>
        <w:rPr>
          <w:rFonts w:ascii="Arial" w:hAnsi="Arial" w:cs="Arial"/>
          <w:color w:val="000000" w:themeColor="text1"/>
          <w:sz w:val="24"/>
          <w:szCs w:val="24"/>
        </w:rPr>
      </w:pPr>
      <w:r w:rsidRPr="002A49DA">
        <w:rPr>
          <w:rFonts w:ascii="Arial" w:hAnsi="Arial" w:cs="Arial"/>
          <w:color w:val="000000" w:themeColor="text1"/>
          <w:sz w:val="24"/>
          <w:szCs w:val="24"/>
        </w:rPr>
        <w:t xml:space="preserve">Después de la   hidrólisis  química, se procedió a  realizar  la técnica de DNS para conocer  la concentración de  azúcares  reductores, empleando la ecuación  (1). </w:t>
      </w:r>
    </w:p>
    <w:p w14:paraId="52D67BF5" w14:textId="77777777" w:rsidR="0041226D" w:rsidRDefault="0041226D" w:rsidP="0041226D">
      <w:pPr>
        <w:spacing w:after="0" w:line="240" w:lineRule="auto"/>
        <w:contextualSpacing/>
        <w:jc w:val="both"/>
        <w:rPr>
          <w:rFonts w:ascii="Arial" w:hAnsi="Arial" w:cs="Arial"/>
          <w:color w:val="000000" w:themeColor="text1"/>
          <w:sz w:val="24"/>
          <w:szCs w:val="24"/>
        </w:rPr>
      </w:pPr>
    </w:p>
    <w:p w14:paraId="095E5A99" w14:textId="77777777" w:rsidR="0041226D" w:rsidRDefault="0041226D" w:rsidP="0041226D">
      <w:pPr>
        <w:spacing w:after="0" w:line="240" w:lineRule="auto"/>
        <w:contextualSpacing/>
        <w:jc w:val="both"/>
        <w:rPr>
          <w:rFonts w:ascii="Arial" w:hAnsi="Arial" w:cs="Arial"/>
          <w:color w:val="000000" w:themeColor="text1"/>
          <w:sz w:val="24"/>
          <w:szCs w:val="24"/>
        </w:rPr>
      </w:pPr>
    </w:p>
    <w:p w14:paraId="03C644FA" w14:textId="77777777" w:rsidR="0041226D" w:rsidRDefault="0041226D" w:rsidP="0041226D">
      <w:pPr>
        <w:spacing w:after="0" w:line="240" w:lineRule="auto"/>
        <w:contextualSpacing/>
        <w:jc w:val="both"/>
        <w:rPr>
          <w:rFonts w:ascii="Arial" w:hAnsi="Arial" w:cs="Arial"/>
          <w:color w:val="000000" w:themeColor="text1"/>
          <w:sz w:val="24"/>
          <w:szCs w:val="24"/>
        </w:rPr>
      </w:pPr>
    </w:p>
    <w:p w14:paraId="6850D06F" w14:textId="77777777" w:rsidR="0041226D" w:rsidRDefault="0041226D" w:rsidP="0041226D">
      <w:pPr>
        <w:spacing w:after="0" w:line="240" w:lineRule="auto"/>
        <w:contextualSpacing/>
        <w:jc w:val="both"/>
        <w:rPr>
          <w:rFonts w:ascii="Arial" w:hAnsi="Arial" w:cs="Arial"/>
          <w:color w:val="000000" w:themeColor="text1"/>
          <w:sz w:val="24"/>
          <w:szCs w:val="24"/>
        </w:rPr>
      </w:pPr>
    </w:p>
    <w:p w14:paraId="7F591334" w14:textId="77777777" w:rsidR="0041226D" w:rsidRPr="002A49DA" w:rsidRDefault="0041226D" w:rsidP="0041226D">
      <w:pPr>
        <w:spacing w:after="0" w:line="240" w:lineRule="auto"/>
        <w:contextualSpacing/>
        <w:jc w:val="both"/>
        <w:rPr>
          <w:rFonts w:ascii="Arial" w:hAnsi="Arial" w:cs="Arial"/>
          <w:color w:val="000000" w:themeColor="text1"/>
          <w:sz w:val="24"/>
          <w:szCs w:val="24"/>
        </w:rPr>
      </w:pPr>
    </w:p>
    <w:p w14:paraId="1A4BAD34" w14:textId="77777777" w:rsidR="0041226D" w:rsidRDefault="0041226D" w:rsidP="0041226D">
      <w:pPr>
        <w:pStyle w:val="Descripcin"/>
        <w:spacing w:after="0"/>
        <w:jc w:val="both"/>
        <w:rPr>
          <w:rFonts w:ascii="Arial" w:hAnsi="Arial" w:cs="Arial"/>
          <w:b/>
          <w:i w:val="0"/>
          <w:color w:val="000000" w:themeColor="text1"/>
          <w:sz w:val="20"/>
          <w:szCs w:val="24"/>
        </w:rPr>
      </w:pPr>
    </w:p>
    <w:p w14:paraId="1742ACC7" w14:textId="77777777" w:rsidR="0041226D" w:rsidRDefault="0041226D" w:rsidP="0041226D">
      <w:pPr>
        <w:pStyle w:val="Descripcin"/>
        <w:spacing w:after="0"/>
        <w:jc w:val="both"/>
        <w:rPr>
          <w:rFonts w:ascii="Arial" w:hAnsi="Arial" w:cs="Arial"/>
          <w:b/>
          <w:i w:val="0"/>
          <w:color w:val="000000" w:themeColor="text1"/>
          <w:sz w:val="20"/>
          <w:szCs w:val="24"/>
        </w:rPr>
      </w:pPr>
    </w:p>
    <w:p w14:paraId="6440587D" w14:textId="77777777" w:rsidR="0041226D" w:rsidRPr="002C3AD0" w:rsidRDefault="0041226D" w:rsidP="0041226D">
      <w:pPr>
        <w:pStyle w:val="Descripcin"/>
        <w:spacing w:after="0"/>
        <w:jc w:val="both"/>
        <w:rPr>
          <w:rFonts w:ascii="Arial" w:eastAsiaTheme="minorEastAsia" w:hAnsi="Arial" w:cs="Arial"/>
          <w:i w:val="0"/>
          <w:color w:val="000000" w:themeColor="text1"/>
          <w:sz w:val="20"/>
          <w:szCs w:val="24"/>
          <w:shd w:val="clear" w:color="auto" w:fill="FFFFFF"/>
        </w:rPr>
      </w:pPr>
      <w:r w:rsidRPr="002C3AD0">
        <w:rPr>
          <w:rFonts w:ascii="Arial" w:hAnsi="Arial" w:cs="Arial"/>
          <w:b/>
          <w:i w:val="0"/>
          <w:color w:val="000000" w:themeColor="text1"/>
          <w:sz w:val="20"/>
          <w:szCs w:val="24"/>
        </w:rPr>
        <w:t xml:space="preserve">Tabla </w:t>
      </w:r>
      <w:r w:rsidRPr="002C3AD0">
        <w:rPr>
          <w:rFonts w:ascii="Arial" w:hAnsi="Arial" w:cs="Arial"/>
          <w:b/>
          <w:i w:val="0"/>
          <w:color w:val="000000" w:themeColor="text1"/>
          <w:sz w:val="20"/>
          <w:szCs w:val="24"/>
        </w:rPr>
        <w:fldChar w:fldCharType="begin"/>
      </w:r>
      <w:r w:rsidRPr="002C3AD0">
        <w:rPr>
          <w:rFonts w:ascii="Arial" w:hAnsi="Arial" w:cs="Arial"/>
          <w:b/>
          <w:i w:val="0"/>
          <w:color w:val="000000" w:themeColor="text1"/>
          <w:sz w:val="20"/>
          <w:szCs w:val="24"/>
        </w:rPr>
        <w:instrText xml:space="preserve"> SEQ Tabla \* ARABIC </w:instrText>
      </w:r>
      <w:r w:rsidRPr="002C3AD0">
        <w:rPr>
          <w:rFonts w:ascii="Arial" w:hAnsi="Arial" w:cs="Arial"/>
          <w:b/>
          <w:i w:val="0"/>
          <w:color w:val="000000" w:themeColor="text1"/>
          <w:sz w:val="20"/>
          <w:szCs w:val="24"/>
        </w:rPr>
        <w:fldChar w:fldCharType="separate"/>
      </w:r>
      <w:r w:rsidR="008213B6">
        <w:rPr>
          <w:rFonts w:ascii="Arial" w:hAnsi="Arial" w:cs="Arial"/>
          <w:b/>
          <w:i w:val="0"/>
          <w:noProof/>
          <w:color w:val="000000" w:themeColor="text1"/>
          <w:sz w:val="20"/>
          <w:szCs w:val="24"/>
        </w:rPr>
        <w:t>1</w:t>
      </w:r>
      <w:r w:rsidRPr="002C3AD0">
        <w:rPr>
          <w:rFonts w:ascii="Arial" w:hAnsi="Arial" w:cs="Arial"/>
          <w:b/>
          <w:i w:val="0"/>
          <w:noProof/>
          <w:color w:val="000000" w:themeColor="text1"/>
          <w:sz w:val="20"/>
          <w:szCs w:val="24"/>
        </w:rPr>
        <w:fldChar w:fldCharType="end"/>
      </w:r>
      <w:r>
        <w:rPr>
          <w:rFonts w:ascii="Arial" w:hAnsi="Arial" w:cs="Arial"/>
          <w:i w:val="0"/>
          <w:color w:val="000000" w:themeColor="text1"/>
          <w:sz w:val="20"/>
          <w:szCs w:val="24"/>
        </w:rPr>
        <w:t>.</w:t>
      </w:r>
      <w:r w:rsidRPr="002C3AD0">
        <w:rPr>
          <w:rFonts w:ascii="Arial" w:hAnsi="Arial" w:cs="Arial"/>
          <w:i w:val="0"/>
          <w:color w:val="000000" w:themeColor="text1"/>
          <w:sz w:val="20"/>
          <w:szCs w:val="24"/>
        </w:rPr>
        <w:t xml:space="preserve"> Caracterización  residuos de cáscara de naranja, papa y combinaciones porcentuales.</w:t>
      </w:r>
    </w:p>
    <w:p w14:paraId="138FA0E2" w14:textId="77777777" w:rsidR="0041226D" w:rsidRPr="00D74D90" w:rsidRDefault="0041226D" w:rsidP="0041226D">
      <w:pPr>
        <w:pStyle w:val="Descripcin"/>
        <w:spacing w:after="0"/>
        <w:jc w:val="both"/>
        <w:rPr>
          <w:rFonts w:ascii="Arial" w:eastAsiaTheme="minorEastAsia" w:hAnsi="Arial" w:cs="Arial"/>
          <w:i w:val="0"/>
          <w:color w:val="000000" w:themeColor="text1"/>
          <w:sz w:val="20"/>
          <w:szCs w:val="24"/>
          <w:shd w:val="clear" w:color="auto" w:fill="FFFFFF"/>
        </w:rPr>
      </w:pPr>
    </w:p>
    <w:tbl>
      <w:tblPr>
        <w:tblStyle w:val="Tablaconcuadrcula"/>
        <w:tblW w:w="0" w:type="auto"/>
        <w:tblInd w:w="108" w:type="dxa"/>
        <w:tblLook w:val="04A0" w:firstRow="1" w:lastRow="0" w:firstColumn="1" w:lastColumn="0" w:noHBand="0" w:noVBand="1"/>
      </w:tblPr>
      <w:tblGrid>
        <w:gridCol w:w="1320"/>
        <w:gridCol w:w="1018"/>
        <w:gridCol w:w="1018"/>
        <w:gridCol w:w="832"/>
        <w:gridCol w:w="901"/>
        <w:gridCol w:w="959"/>
        <w:gridCol w:w="959"/>
        <w:gridCol w:w="1252"/>
        <w:gridCol w:w="461"/>
      </w:tblGrid>
      <w:tr w:rsidR="0041226D" w:rsidRPr="000A6619" w14:paraId="5EF66586" w14:textId="77777777" w:rsidTr="0041226D">
        <w:trPr>
          <w:trHeight w:val="1339"/>
        </w:trPr>
        <w:tc>
          <w:tcPr>
            <w:tcW w:w="1249" w:type="dxa"/>
            <w:tcBorders>
              <w:tl2br w:val="single" w:sz="4" w:space="0" w:color="auto"/>
            </w:tcBorders>
            <w:shd w:val="clear" w:color="auto" w:fill="D0CECE" w:themeFill="background2" w:themeFillShade="E6"/>
          </w:tcPr>
          <w:p w14:paraId="081BC00B" w14:textId="77777777" w:rsidR="0041226D" w:rsidRPr="00D74D90" w:rsidRDefault="0041226D" w:rsidP="0041226D">
            <w:pPr>
              <w:contextualSpacing/>
              <w:jc w:val="both"/>
              <w:rPr>
                <w:rFonts w:ascii="Arial" w:hAnsi="Arial" w:cs="Arial"/>
                <w:b/>
                <w:color w:val="000000" w:themeColor="text1"/>
                <w:sz w:val="18"/>
                <w:szCs w:val="18"/>
              </w:rPr>
            </w:pPr>
            <w:bookmarkStart w:id="13" w:name="_Ref463616663"/>
            <w:r w:rsidRPr="00D74D90">
              <w:rPr>
                <w:rFonts w:ascii="Arial" w:hAnsi="Arial" w:cs="Arial"/>
                <w:b/>
                <w:color w:val="000000" w:themeColor="text1"/>
                <w:sz w:val="18"/>
                <w:szCs w:val="18"/>
              </w:rPr>
              <w:t xml:space="preserve">      Componente</w:t>
            </w:r>
          </w:p>
          <w:p w14:paraId="2BA3137B" w14:textId="77777777" w:rsidR="0041226D" w:rsidRPr="00D74D90" w:rsidRDefault="0041226D" w:rsidP="0041226D">
            <w:pPr>
              <w:contextualSpacing/>
              <w:jc w:val="both"/>
              <w:rPr>
                <w:rFonts w:ascii="Arial" w:hAnsi="Arial" w:cs="Arial"/>
                <w:b/>
                <w:color w:val="000000" w:themeColor="text1"/>
                <w:sz w:val="18"/>
                <w:szCs w:val="18"/>
              </w:rPr>
            </w:pPr>
          </w:p>
          <w:p w14:paraId="2A2F12FA" w14:textId="77777777" w:rsidR="0041226D" w:rsidRPr="00D74D90" w:rsidRDefault="0041226D" w:rsidP="0041226D">
            <w:pPr>
              <w:contextualSpacing/>
              <w:jc w:val="both"/>
              <w:rPr>
                <w:rFonts w:ascii="Arial" w:hAnsi="Arial" w:cs="Arial"/>
                <w:b/>
                <w:color w:val="000000" w:themeColor="text1"/>
                <w:sz w:val="18"/>
                <w:szCs w:val="18"/>
              </w:rPr>
            </w:pPr>
          </w:p>
          <w:p w14:paraId="6AF7CA9F" w14:textId="77777777" w:rsidR="0041226D" w:rsidRPr="00D74D90" w:rsidRDefault="0041226D" w:rsidP="0041226D">
            <w:pPr>
              <w:contextualSpacing/>
              <w:jc w:val="both"/>
              <w:rPr>
                <w:rFonts w:ascii="Arial" w:hAnsi="Arial" w:cs="Arial"/>
                <w:b/>
                <w:color w:val="000000" w:themeColor="text1"/>
                <w:sz w:val="18"/>
                <w:szCs w:val="18"/>
              </w:rPr>
            </w:pPr>
          </w:p>
          <w:p w14:paraId="3F2532BE" w14:textId="77777777" w:rsidR="0041226D" w:rsidRPr="00D74D90" w:rsidRDefault="0041226D" w:rsidP="0041226D">
            <w:pPr>
              <w:contextualSpacing/>
              <w:jc w:val="both"/>
              <w:rPr>
                <w:rFonts w:ascii="Arial" w:hAnsi="Arial" w:cs="Arial"/>
                <w:b/>
                <w:color w:val="000000" w:themeColor="text1"/>
                <w:sz w:val="18"/>
                <w:szCs w:val="18"/>
              </w:rPr>
            </w:pPr>
          </w:p>
          <w:p w14:paraId="11187BF7" w14:textId="77777777" w:rsidR="0041226D" w:rsidRPr="00D74D90" w:rsidRDefault="0041226D" w:rsidP="0041226D">
            <w:pPr>
              <w:contextualSpacing/>
              <w:jc w:val="both"/>
              <w:rPr>
                <w:rFonts w:ascii="Arial" w:hAnsi="Arial" w:cs="Arial"/>
                <w:b/>
                <w:color w:val="000000" w:themeColor="text1"/>
                <w:sz w:val="18"/>
                <w:szCs w:val="18"/>
              </w:rPr>
            </w:pPr>
          </w:p>
          <w:p w14:paraId="73587D82" w14:textId="77777777" w:rsidR="0041226D" w:rsidRPr="00D74D90" w:rsidRDefault="0041226D" w:rsidP="0041226D">
            <w:pPr>
              <w:contextualSpacing/>
              <w:rPr>
                <w:rFonts w:ascii="Arial" w:hAnsi="Arial" w:cs="Arial"/>
                <w:b/>
                <w:color w:val="000000" w:themeColor="text1"/>
                <w:sz w:val="18"/>
                <w:szCs w:val="18"/>
              </w:rPr>
            </w:pPr>
            <w:r w:rsidRPr="00D74D90">
              <w:rPr>
                <w:rFonts w:ascii="Arial" w:hAnsi="Arial" w:cs="Arial"/>
                <w:b/>
                <w:color w:val="000000" w:themeColor="text1"/>
                <w:sz w:val="18"/>
                <w:szCs w:val="18"/>
              </w:rPr>
              <w:t>Tratamientos</w:t>
            </w:r>
          </w:p>
        </w:tc>
        <w:tc>
          <w:tcPr>
            <w:tcW w:w="0" w:type="auto"/>
            <w:shd w:val="clear" w:color="auto" w:fill="D0CECE" w:themeFill="background2" w:themeFillShade="E6"/>
            <w:vAlign w:val="center"/>
          </w:tcPr>
          <w:p w14:paraId="24D3C8B5" w14:textId="77777777" w:rsidR="0041226D" w:rsidRPr="00D74D90" w:rsidRDefault="0041226D" w:rsidP="0041226D">
            <w:pPr>
              <w:rPr>
                <w:rFonts w:ascii="Arial" w:hAnsi="Arial" w:cs="Arial"/>
                <w:b/>
                <w:color w:val="000000" w:themeColor="text1"/>
                <w:sz w:val="18"/>
                <w:szCs w:val="18"/>
              </w:rPr>
            </w:pPr>
            <w:r w:rsidRPr="00D74D90">
              <w:rPr>
                <w:rFonts w:ascii="Arial" w:hAnsi="Arial" w:cs="Arial"/>
                <w:b/>
                <w:color w:val="000000" w:themeColor="text1"/>
                <w:sz w:val="18"/>
                <w:szCs w:val="18"/>
              </w:rPr>
              <w:t>Humedad en base húmeda  (%H bh)</w:t>
            </w:r>
          </w:p>
        </w:tc>
        <w:tc>
          <w:tcPr>
            <w:tcW w:w="0" w:type="auto"/>
            <w:shd w:val="clear" w:color="auto" w:fill="D0CECE" w:themeFill="background2" w:themeFillShade="E6"/>
            <w:vAlign w:val="center"/>
          </w:tcPr>
          <w:p w14:paraId="6BC7918E" w14:textId="77777777" w:rsidR="0041226D" w:rsidRPr="00D74D90" w:rsidRDefault="0041226D" w:rsidP="0041226D">
            <w:pPr>
              <w:rPr>
                <w:rFonts w:ascii="Arial" w:hAnsi="Arial" w:cs="Arial"/>
                <w:b/>
                <w:color w:val="000000" w:themeColor="text1"/>
                <w:sz w:val="18"/>
                <w:szCs w:val="18"/>
              </w:rPr>
            </w:pPr>
            <w:r w:rsidRPr="00D74D90">
              <w:rPr>
                <w:rFonts w:ascii="Arial" w:hAnsi="Arial" w:cs="Arial"/>
                <w:b/>
                <w:color w:val="000000" w:themeColor="text1"/>
                <w:sz w:val="18"/>
                <w:szCs w:val="18"/>
              </w:rPr>
              <w:t>Humedad en base seca  (%H bs)</w:t>
            </w:r>
          </w:p>
        </w:tc>
        <w:tc>
          <w:tcPr>
            <w:tcW w:w="0" w:type="auto"/>
            <w:shd w:val="clear" w:color="auto" w:fill="D0CECE" w:themeFill="background2" w:themeFillShade="E6"/>
            <w:vAlign w:val="center"/>
          </w:tcPr>
          <w:p w14:paraId="6227F191" w14:textId="77777777" w:rsidR="0041226D" w:rsidRPr="00D74D90" w:rsidRDefault="0041226D" w:rsidP="0041226D">
            <w:pPr>
              <w:rPr>
                <w:rFonts w:ascii="Arial" w:hAnsi="Arial" w:cs="Arial"/>
                <w:b/>
                <w:color w:val="000000" w:themeColor="text1"/>
                <w:sz w:val="18"/>
                <w:szCs w:val="18"/>
              </w:rPr>
            </w:pPr>
            <w:r w:rsidRPr="00D74D90">
              <w:rPr>
                <w:rFonts w:ascii="Arial" w:hAnsi="Arial" w:cs="Arial"/>
                <w:b/>
                <w:color w:val="000000" w:themeColor="text1"/>
                <w:sz w:val="18"/>
                <w:szCs w:val="18"/>
              </w:rPr>
              <w:t>Materia Seca (%MS)</w:t>
            </w:r>
          </w:p>
        </w:tc>
        <w:tc>
          <w:tcPr>
            <w:tcW w:w="0" w:type="auto"/>
            <w:shd w:val="clear" w:color="auto" w:fill="D0CECE" w:themeFill="background2" w:themeFillShade="E6"/>
            <w:vAlign w:val="center"/>
          </w:tcPr>
          <w:p w14:paraId="316B209E" w14:textId="77777777" w:rsidR="0041226D" w:rsidRPr="00D74D90" w:rsidRDefault="0041226D" w:rsidP="0041226D">
            <w:pPr>
              <w:contextualSpacing/>
              <w:jc w:val="both"/>
              <w:rPr>
                <w:rFonts w:ascii="Arial" w:hAnsi="Arial" w:cs="Arial"/>
                <w:b/>
                <w:color w:val="000000" w:themeColor="text1"/>
                <w:sz w:val="18"/>
                <w:szCs w:val="18"/>
              </w:rPr>
            </w:pPr>
            <w:r w:rsidRPr="00D74D90">
              <w:rPr>
                <w:rFonts w:ascii="Arial" w:hAnsi="Arial" w:cs="Arial"/>
                <w:b/>
                <w:color w:val="000000" w:themeColor="text1"/>
                <w:sz w:val="18"/>
                <w:szCs w:val="18"/>
              </w:rPr>
              <w:t xml:space="preserve">Grasa </w:t>
            </w:r>
          </w:p>
          <w:p w14:paraId="75CF182D" w14:textId="77777777" w:rsidR="0041226D" w:rsidRPr="00D74D90" w:rsidRDefault="0041226D" w:rsidP="0041226D">
            <w:pPr>
              <w:contextualSpacing/>
              <w:jc w:val="both"/>
              <w:rPr>
                <w:rFonts w:ascii="Arial" w:hAnsi="Arial" w:cs="Arial"/>
                <w:b/>
                <w:color w:val="000000" w:themeColor="text1"/>
                <w:sz w:val="18"/>
                <w:szCs w:val="18"/>
              </w:rPr>
            </w:pPr>
            <w:r w:rsidRPr="00D74D90">
              <w:rPr>
                <w:rFonts w:ascii="Arial" w:hAnsi="Arial" w:cs="Arial"/>
                <w:b/>
                <w:color w:val="000000" w:themeColor="text1"/>
                <w:sz w:val="18"/>
                <w:szCs w:val="18"/>
              </w:rPr>
              <w:t>(% extracto etéreo)</w:t>
            </w:r>
          </w:p>
        </w:tc>
        <w:tc>
          <w:tcPr>
            <w:tcW w:w="0" w:type="auto"/>
            <w:shd w:val="clear" w:color="auto" w:fill="D0CECE" w:themeFill="background2" w:themeFillShade="E6"/>
            <w:vAlign w:val="center"/>
          </w:tcPr>
          <w:p w14:paraId="24DF5AD4" w14:textId="77777777" w:rsidR="0041226D" w:rsidRPr="00D74D90" w:rsidRDefault="0041226D" w:rsidP="0041226D">
            <w:pPr>
              <w:contextualSpacing/>
              <w:jc w:val="both"/>
              <w:rPr>
                <w:rFonts w:ascii="Arial" w:hAnsi="Arial" w:cs="Arial"/>
                <w:b/>
                <w:color w:val="000000" w:themeColor="text1"/>
                <w:sz w:val="18"/>
                <w:szCs w:val="18"/>
              </w:rPr>
            </w:pPr>
            <w:r w:rsidRPr="00D74D90">
              <w:rPr>
                <w:rFonts w:ascii="Arial" w:hAnsi="Arial" w:cs="Arial"/>
                <w:b/>
                <w:color w:val="000000" w:themeColor="text1"/>
                <w:sz w:val="18"/>
                <w:szCs w:val="18"/>
              </w:rPr>
              <w:t>Almidón         (gramos/ 100 gramos de  residuo seco)</w:t>
            </w:r>
          </w:p>
        </w:tc>
        <w:tc>
          <w:tcPr>
            <w:tcW w:w="0" w:type="auto"/>
            <w:shd w:val="clear" w:color="auto" w:fill="D0CECE" w:themeFill="background2" w:themeFillShade="E6"/>
            <w:vAlign w:val="center"/>
          </w:tcPr>
          <w:p w14:paraId="27AC40D2" w14:textId="77777777" w:rsidR="0041226D" w:rsidRPr="00D74D90" w:rsidRDefault="0041226D" w:rsidP="0041226D">
            <w:pPr>
              <w:contextualSpacing/>
              <w:jc w:val="both"/>
              <w:rPr>
                <w:rFonts w:ascii="Arial" w:hAnsi="Arial" w:cs="Arial"/>
                <w:b/>
                <w:color w:val="000000" w:themeColor="text1"/>
                <w:sz w:val="18"/>
                <w:szCs w:val="18"/>
              </w:rPr>
            </w:pPr>
            <w:r w:rsidRPr="00D74D90">
              <w:rPr>
                <w:rFonts w:ascii="Arial" w:hAnsi="Arial" w:cs="Arial"/>
                <w:b/>
                <w:color w:val="000000" w:themeColor="text1"/>
                <w:sz w:val="18"/>
                <w:szCs w:val="18"/>
              </w:rPr>
              <w:t>Celulosa (gramos/ 100 gramos de  residuo seco)</w:t>
            </w:r>
          </w:p>
        </w:tc>
        <w:tc>
          <w:tcPr>
            <w:tcW w:w="0" w:type="auto"/>
            <w:shd w:val="clear" w:color="auto" w:fill="D0CECE" w:themeFill="background2" w:themeFillShade="E6"/>
            <w:vAlign w:val="center"/>
          </w:tcPr>
          <w:p w14:paraId="163F8EE9" w14:textId="77777777" w:rsidR="0041226D" w:rsidRPr="00D74D90" w:rsidRDefault="0041226D" w:rsidP="0041226D">
            <w:pPr>
              <w:contextualSpacing/>
              <w:jc w:val="both"/>
              <w:rPr>
                <w:rFonts w:ascii="Arial" w:hAnsi="Arial" w:cs="Arial"/>
                <w:b/>
                <w:color w:val="000000" w:themeColor="text1"/>
                <w:sz w:val="18"/>
                <w:szCs w:val="18"/>
              </w:rPr>
            </w:pPr>
            <w:r w:rsidRPr="00D74D90">
              <w:rPr>
                <w:rFonts w:ascii="Arial" w:hAnsi="Arial" w:cs="Arial"/>
                <w:b/>
                <w:color w:val="000000" w:themeColor="text1"/>
                <w:sz w:val="18"/>
                <w:szCs w:val="18"/>
              </w:rPr>
              <w:t>Azúcares reductores             (gramos/100 gramos de  residuo seco)</w:t>
            </w:r>
          </w:p>
        </w:tc>
        <w:tc>
          <w:tcPr>
            <w:tcW w:w="0" w:type="auto"/>
            <w:shd w:val="clear" w:color="auto" w:fill="D0CECE" w:themeFill="background2" w:themeFillShade="E6"/>
            <w:vAlign w:val="center"/>
          </w:tcPr>
          <w:p w14:paraId="1F5A3339" w14:textId="77777777" w:rsidR="0041226D" w:rsidRPr="00D74D90" w:rsidRDefault="0041226D" w:rsidP="0041226D">
            <w:pPr>
              <w:contextualSpacing/>
              <w:jc w:val="both"/>
              <w:rPr>
                <w:rFonts w:ascii="Arial" w:hAnsi="Arial" w:cs="Arial"/>
                <w:b/>
                <w:color w:val="000000" w:themeColor="text1"/>
                <w:sz w:val="18"/>
                <w:szCs w:val="18"/>
              </w:rPr>
            </w:pPr>
          </w:p>
          <w:p w14:paraId="626BDC7C" w14:textId="77777777" w:rsidR="0041226D" w:rsidRPr="00D74D90" w:rsidRDefault="0041226D" w:rsidP="0041226D">
            <w:pPr>
              <w:contextualSpacing/>
              <w:jc w:val="both"/>
              <w:rPr>
                <w:rFonts w:ascii="Arial" w:hAnsi="Arial" w:cs="Arial"/>
                <w:b/>
                <w:color w:val="000000" w:themeColor="text1"/>
                <w:sz w:val="18"/>
                <w:szCs w:val="18"/>
              </w:rPr>
            </w:pPr>
            <w:r w:rsidRPr="00D74D90">
              <w:rPr>
                <w:rFonts w:ascii="Arial" w:hAnsi="Arial" w:cs="Arial"/>
                <w:b/>
                <w:color w:val="000000" w:themeColor="text1"/>
                <w:sz w:val="18"/>
                <w:szCs w:val="18"/>
              </w:rPr>
              <w:t>pH</w:t>
            </w:r>
          </w:p>
        </w:tc>
      </w:tr>
      <w:tr w:rsidR="0041226D" w:rsidRPr="000A6619" w14:paraId="1BCAD5D9" w14:textId="77777777" w:rsidTr="0041226D">
        <w:trPr>
          <w:trHeight w:val="347"/>
        </w:trPr>
        <w:tc>
          <w:tcPr>
            <w:tcW w:w="1249" w:type="dxa"/>
            <w:vAlign w:val="center"/>
          </w:tcPr>
          <w:p w14:paraId="2DA1B5C6"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N100</w:t>
            </w:r>
          </w:p>
        </w:tc>
        <w:tc>
          <w:tcPr>
            <w:tcW w:w="0" w:type="auto"/>
            <w:vAlign w:val="center"/>
          </w:tcPr>
          <w:p w14:paraId="2FC73C94"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 xml:space="preserve">74,278 </w:t>
            </w:r>
            <w:r w:rsidRPr="00D74D90">
              <w:rPr>
                <w:rFonts w:ascii="Arial" w:hAnsi="Arial" w:cs="Arial"/>
                <w:color w:val="000000" w:themeColor="text1"/>
                <w:sz w:val="18"/>
                <w:szCs w:val="18"/>
                <w:vertAlign w:val="superscript"/>
                <w:lang w:eastAsia="es-CO"/>
              </w:rPr>
              <w:t>a</w:t>
            </w:r>
          </w:p>
          <w:p w14:paraId="096BD6D5"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(0,252)</w:t>
            </w:r>
          </w:p>
        </w:tc>
        <w:tc>
          <w:tcPr>
            <w:tcW w:w="0" w:type="auto"/>
            <w:vAlign w:val="center"/>
          </w:tcPr>
          <w:p w14:paraId="091D4D6C"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5,733</w:t>
            </w:r>
            <w:r w:rsidRPr="00D74D90">
              <w:rPr>
                <w:rFonts w:ascii="Arial" w:hAnsi="Arial" w:cs="Arial"/>
                <w:color w:val="000000" w:themeColor="text1"/>
                <w:sz w:val="18"/>
                <w:szCs w:val="18"/>
                <w:vertAlign w:val="superscript"/>
                <w:lang w:eastAsia="es-CO"/>
              </w:rPr>
              <w:t xml:space="preserve"> a</w:t>
            </w:r>
          </w:p>
          <w:p w14:paraId="442FE9DF"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(0,449)</w:t>
            </w:r>
          </w:p>
        </w:tc>
        <w:tc>
          <w:tcPr>
            <w:tcW w:w="0" w:type="auto"/>
            <w:vAlign w:val="center"/>
          </w:tcPr>
          <w:p w14:paraId="7D2BEE58"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24,726</w:t>
            </w:r>
            <w:r w:rsidRPr="00D74D90">
              <w:rPr>
                <w:rFonts w:ascii="Arial" w:hAnsi="Arial" w:cs="Arial"/>
                <w:color w:val="000000" w:themeColor="text1"/>
                <w:sz w:val="18"/>
                <w:szCs w:val="18"/>
                <w:vertAlign w:val="superscript"/>
                <w:lang w:eastAsia="es-CO"/>
              </w:rPr>
              <w:t xml:space="preserve"> a</w:t>
            </w:r>
          </w:p>
          <w:p w14:paraId="19639A1C"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(0,253)</w:t>
            </w:r>
          </w:p>
        </w:tc>
        <w:tc>
          <w:tcPr>
            <w:tcW w:w="0" w:type="auto"/>
            <w:vAlign w:val="center"/>
          </w:tcPr>
          <w:p w14:paraId="1D1BECA1" w14:textId="77777777" w:rsidR="0041226D" w:rsidRPr="00D74D90" w:rsidRDefault="0041226D" w:rsidP="0041226D">
            <w:pPr>
              <w:contextualSpacing/>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0,902</w:t>
            </w:r>
            <w:r w:rsidRPr="00D74D90">
              <w:rPr>
                <w:rFonts w:ascii="Arial" w:hAnsi="Arial" w:cs="Arial"/>
                <w:color w:val="000000" w:themeColor="text1"/>
                <w:sz w:val="18"/>
                <w:szCs w:val="18"/>
                <w:vertAlign w:val="superscript"/>
                <w:lang w:eastAsia="es-CO"/>
              </w:rPr>
              <w:t xml:space="preserve"> a</w:t>
            </w:r>
          </w:p>
          <w:p w14:paraId="5351A8C4"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(0,612)</w:t>
            </w:r>
          </w:p>
        </w:tc>
        <w:tc>
          <w:tcPr>
            <w:tcW w:w="0" w:type="auto"/>
            <w:vAlign w:val="center"/>
          </w:tcPr>
          <w:p w14:paraId="7EC43D98" w14:textId="77777777" w:rsidR="0041226D" w:rsidRPr="00D74D90" w:rsidRDefault="0041226D" w:rsidP="0041226D">
            <w:pPr>
              <w:contextualSpacing/>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1,5700</w:t>
            </w:r>
            <w:r w:rsidRPr="00D74D90">
              <w:rPr>
                <w:rFonts w:ascii="Arial" w:hAnsi="Arial" w:cs="Arial"/>
                <w:color w:val="000000" w:themeColor="text1"/>
                <w:sz w:val="18"/>
                <w:szCs w:val="18"/>
                <w:vertAlign w:val="superscript"/>
                <w:lang w:eastAsia="es-CO"/>
              </w:rPr>
              <w:t xml:space="preserve"> a</w:t>
            </w:r>
          </w:p>
          <w:p w14:paraId="497BDA9E"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(0,2965)</w:t>
            </w:r>
          </w:p>
        </w:tc>
        <w:tc>
          <w:tcPr>
            <w:tcW w:w="0" w:type="auto"/>
            <w:vAlign w:val="center"/>
          </w:tcPr>
          <w:p w14:paraId="2F7EB68B"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11,635</w:t>
            </w:r>
            <w:r w:rsidRPr="00D74D90">
              <w:rPr>
                <w:rFonts w:ascii="Arial" w:hAnsi="Arial" w:cs="Arial"/>
                <w:color w:val="000000" w:themeColor="text1"/>
                <w:sz w:val="18"/>
                <w:szCs w:val="18"/>
                <w:vertAlign w:val="superscript"/>
                <w:lang w:eastAsia="es-CO"/>
              </w:rPr>
              <w:t xml:space="preserve"> a</w:t>
            </w:r>
          </w:p>
          <w:p w14:paraId="2B2DAF7D"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(0,621)</w:t>
            </w:r>
          </w:p>
        </w:tc>
        <w:tc>
          <w:tcPr>
            <w:tcW w:w="0" w:type="auto"/>
            <w:vAlign w:val="center"/>
          </w:tcPr>
          <w:p w14:paraId="12B222B5"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19,277</w:t>
            </w:r>
            <w:r w:rsidRPr="00D74D90">
              <w:rPr>
                <w:rFonts w:ascii="Arial" w:hAnsi="Arial" w:cs="Arial"/>
                <w:color w:val="000000" w:themeColor="text1"/>
                <w:sz w:val="18"/>
                <w:szCs w:val="18"/>
                <w:vertAlign w:val="superscript"/>
                <w:lang w:eastAsia="es-CO"/>
              </w:rPr>
              <w:t xml:space="preserve"> a</w:t>
            </w:r>
          </w:p>
          <w:p w14:paraId="56EA3A7E"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(2,920)</w:t>
            </w:r>
          </w:p>
        </w:tc>
        <w:tc>
          <w:tcPr>
            <w:tcW w:w="0" w:type="auto"/>
            <w:vAlign w:val="center"/>
          </w:tcPr>
          <w:p w14:paraId="72D2CB36"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4.5</w:t>
            </w:r>
            <w:r w:rsidRPr="00D74D90">
              <w:rPr>
                <w:rFonts w:ascii="Arial" w:hAnsi="Arial" w:cs="Arial"/>
                <w:color w:val="000000" w:themeColor="text1"/>
                <w:sz w:val="18"/>
                <w:szCs w:val="18"/>
                <w:vertAlign w:val="superscript"/>
                <w:lang w:eastAsia="es-CO"/>
              </w:rPr>
              <w:t xml:space="preserve"> a</w:t>
            </w:r>
          </w:p>
        </w:tc>
      </w:tr>
      <w:tr w:rsidR="0041226D" w:rsidRPr="000A6619" w14:paraId="6B9C6377" w14:textId="77777777" w:rsidTr="0041226D">
        <w:trPr>
          <w:trHeight w:val="443"/>
        </w:trPr>
        <w:tc>
          <w:tcPr>
            <w:tcW w:w="1249" w:type="dxa"/>
            <w:vAlign w:val="center"/>
          </w:tcPr>
          <w:p w14:paraId="4F7AA9CB"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P100</w:t>
            </w:r>
          </w:p>
        </w:tc>
        <w:tc>
          <w:tcPr>
            <w:tcW w:w="0" w:type="auto"/>
            <w:vAlign w:val="center"/>
          </w:tcPr>
          <w:p w14:paraId="2FD0A0EC"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82,228</w:t>
            </w:r>
            <w:r w:rsidRPr="00D74D90">
              <w:rPr>
                <w:rFonts w:ascii="Arial" w:hAnsi="Arial" w:cs="Arial"/>
                <w:color w:val="000000" w:themeColor="text1"/>
                <w:sz w:val="18"/>
                <w:szCs w:val="18"/>
                <w:vertAlign w:val="superscript"/>
                <w:lang w:eastAsia="es-CO"/>
              </w:rPr>
              <w:t xml:space="preserve"> a</w:t>
            </w:r>
          </w:p>
          <w:p w14:paraId="71BA3ED8"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(0,883)</w:t>
            </w:r>
          </w:p>
        </w:tc>
        <w:tc>
          <w:tcPr>
            <w:tcW w:w="0" w:type="auto"/>
            <w:vAlign w:val="center"/>
          </w:tcPr>
          <w:p w14:paraId="1109DEC1"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1,984</w:t>
            </w:r>
            <w:r w:rsidRPr="00D74D90">
              <w:rPr>
                <w:rFonts w:ascii="Arial" w:hAnsi="Arial" w:cs="Arial"/>
                <w:color w:val="000000" w:themeColor="text1"/>
                <w:sz w:val="18"/>
                <w:szCs w:val="18"/>
                <w:vertAlign w:val="superscript"/>
                <w:lang w:eastAsia="es-CO"/>
              </w:rPr>
              <w:t xml:space="preserve"> a</w:t>
            </w:r>
          </w:p>
          <w:p w14:paraId="42B35660"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(0,315)</w:t>
            </w:r>
          </w:p>
        </w:tc>
        <w:tc>
          <w:tcPr>
            <w:tcW w:w="0" w:type="auto"/>
            <w:vAlign w:val="center"/>
          </w:tcPr>
          <w:p w14:paraId="7505668E"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17,575</w:t>
            </w:r>
            <w:r w:rsidRPr="00D74D90">
              <w:rPr>
                <w:rFonts w:ascii="Arial" w:hAnsi="Arial" w:cs="Arial"/>
                <w:color w:val="000000" w:themeColor="text1"/>
                <w:sz w:val="18"/>
                <w:szCs w:val="18"/>
                <w:vertAlign w:val="superscript"/>
                <w:lang w:eastAsia="es-CO"/>
              </w:rPr>
              <w:t xml:space="preserve"> a</w:t>
            </w:r>
          </w:p>
          <w:p w14:paraId="6B3C52F0"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(0,841)</w:t>
            </w:r>
          </w:p>
        </w:tc>
        <w:tc>
          <w:tcPr>
            <w:tcW w:w="0" w:type="auto"/>
            <w:vAlign w:val="center"/>
          </w:tcPr>
          <w:p w14:paraId="0446BD0C"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0,780</w:t>
            </w:r>
            <w:r w:rsidRPr="00D74D90">
              <w:rPr>
                <w:rFonts w:ascii="Arial" w:hAnsi="Arial" w:cs="Arial"/>
                <w:color w:val="000000" w:themeColor="text1"/>
                <w:sz w:val="18"/>
                <w:szCs w:val="18"/>
                <w:vertAlign w:val="superscript"/>
                <w:lang w:eastAsia="es-CO"/>
              </w:rPr>
              <w:t xml:space="preserve"> a</w:t>
            </w:r>
          </w:p>
          <w:p w14:paraId="28CF3294"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(0,4006)</w:t>
            </w:r>
          </w:p>
        </w:tc>
        <w:tc>
          <w:tcPr>
            <w:tcW w:w="0" w:type="auto"/>
            <w:vAlign w:val="center"/>
          </w:tcPr>
          <w:p w14:paraId="2FD41A9A"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60,107</w:t>
            </w:r>
            <w:r w:rsidRPr="00D74D90">
              <w:rPr>
                <w:rFonts w:ascii="Arial" w:hAnsi="Arial" w:cs="Arial"/>
                <w:color w:val="000000" w:themeColor="text1"/>
                <w:sz w:val="18"/>
                <w:szCs w:val="18"/>
                <w:vertAlign w:val="superscript"/>
                <w:lang w:eastAsia="es-CO"/>
              </w:rPr>
              <w:t xml:space="preserve"> a</w:t>
            </w:r>
          </w:p>
          <w:p w14:paraId="770D60AE"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(1,3349)</w:t>
            </w:r>
          </w:p>
        </w:tc>
        <w:tc>
          <w:tcPr>
            <w:tcW w:w="0" w:type="auto"/>
            <w:vAlign w:val="center"/>
          </w:tcPr>
          <w:p w14:paraId="5742F223"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1,444</w:t>
            </w:r>
            <w:r w:rsidRPr="00D74D90">
              <w:rPr>
                <w:rFonts w:ascii="Arial" w:hAnsi="Arial" w:cs="Arial"/>
                <w:color w:val="000000" w:themeColor="text1"/>
                <w:sz w:val="18"/>
                <w:szCs w:val="18"/>
                <w:vertAlign w:val="superscript"/>
                <w:lang w:eastAsia="es-CO"/>
              </w:rPr>
              <w:t xml:space="preserve"> a</w:t>
            </w:r>
          </w:p>
          <w:p w14:paraId="3E501D87"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(0,355)</w:t>
            </w:r>
          </w:p>
        </w:tc>
        <w:tc>
          <w:tcPr>
            <w:tcW w:w="0" w:type="auto"/>
            <w:vAlign w:val="center"/>
          </w:tcPr>
          <w:p w14:paraId="2289A4B4"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0,757</w:t>
            </w:r>
            <w:r w:rsidRPr="00D74D90">
              <w:rPr>
                <w:rFonts w:ascii="Arial" w:hAnsi="Arial" w:cs="Arial"/>
                <w:color w:val="000000" w:themeColor="text1"/>
                <w:sz w:val="18"/>
                <w:szCs w:val="18"/>
                <w:vertAlign w:val="superscript"/>
                <w:lang w:eastAsia="es-CO"/>
              </w:rPr>
              <w:t xml:space="preserve"> a</w:t>
            </w:r>
          </w:p>
          <w:p w14:paraId="15804D02"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(0,302)</w:t>
            </w:r>
          </w:p>
        </w:tc>
        <w:tc>
          <w:tcPr>
            <w:tcW w:w="0" w:type="auto"/>
            <w:vAlign w:val="center"/>
          </w:tcPr>
          <w:p w14:paraId="7617015E"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5.6</w:t>
            </w:r>
            <w:r w:rsidRPr="00D74D90">
              <w:rPr>
                <w:rFonts w:ascii="Arial" w:hAnsi="Arial" w:cs="Arial"/>
                <w:color w:val="000000" w:themeColor="text1"/>
                <w:sz w:val="18"/>
                <w:szCs w:val="18"/>
                <w:vertAlign w:val="superscript"/>
                <w:lang w:eastAsia="es-CO"/>
              </w:rPr>
              <w:t xml:space="preserve"> a</w:t>
            </w:r>
          </w:p>
        </w:tc>
      </w:tr>
      <w:tr w:rsidR="0041226D" w:rsidRPr="000A6619" w14:paraId="2811BBF7" w14:textId="77777777" w:rsidTr="0041226D">
        <w:trPr>
          <w:trHeight w:val="452"/>
        </w:trPr>
        <w:tc>
          <w:tcPr>
            <w:tcW w:w="1249" w:type="dxa"/>
            <w:vAlign w:val="center"/>
          </w:tcPr>
          <w:p w14:paraId="69A0B0DB"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N25P75</w:t>
            </w:r>
          </w:p>
        </w:tc>
        <w:tc>
          <w:tcPr>
            <w:tcW w:w="0" w:type="auto"/>
            <w:vAlign w:val="center"/>
          </w:tcPr>
          <w:p w14:paraId="54ADBFA9"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79,477</w:t>
            </w:r>
            <w:r w:rsidRPr="00D74D90">
              <w:rPr>
                <w:rFonts w:ascii="Arial" w:hAnsi="Arial" w:cs="Arial"/>
                <w:color w:val="000000" w:themeColor="text1"/>
                <w:sz w:val="18"/>
                <w:szCs w:val="18"/>
                <w:vertAlign w:val="superscript"/>
                <w:lang w:eastAsia="es-CO"/>
              </w:rPr>
              <w:t xml:space="preserve"> a</w:t>
            </w:r>
          </w:p>
          <w:p w14:paraId="289EAB22"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(0.659)</w:t>
            </w:r>
          </w:p>
        </w:tc>
        <w:tc>
          <w:tcPr>
            <w:tcW w:w="0" w:type="auto"/>
            <w:vAlign w:val="center"/>
          </w:tcPr>
          <w:p w14:paraId="6A18110A"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1,633</w:t>
            </w:r>
            <w:r w:rsidRPr="00D74D90">
              <w:rPr>
                <w:rFonts w:ascii="Arial" w:hAnsi="Arial" w:cs="Arial"/>
                <w:color w:val="000000" w:themeColor="text1"/>
                <w:sz w:val="18"/>
                <w:szCs w:val="18"/>
                <w:vertAlign w:val="superscript"/>
                <w:lang w:eastAsia="es-CO"/>
              </w:rPr>
              <w:t xml:space="preserve"> a</w:t>
            </w:r>
          </w:p>
          <w:p w14:paraId="385296BB"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(0,1863)</w:t>
            </w:r>
          </w:p>
        </w:tc>
        <w:tc>
          <w:tcPr>
            <w:tcW w:w="0" w:type="auto"/>
            <w:vAlign w:val="center"/>
          </w:tcPr>
          <w:p w14:paraId="536D6590"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20,302</w:t>
            </w:r>
            <w:r w:rsidRPr="00D74D90">
              <w:rPr>
                <w:rFonts w:ascii="Arial" w:hAnsi="Arial" w:cs="Arial"/>
                <w:color w:val="000000" w:themeColor="text1"/>
                <w:sz w:val="18"/>
                <w:szCs w:val="18"/>
                <w:vertAlign w:val="superscript"/>
                <w:lang w:eastAsia="es-CO"/>
              </w:rPr>
              <w:t xml:space="preserve"> a</w:t>
            </w:r>
          </w:p>
          <w:p w14:paraId="26DE3927"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(0,639)</w:t>
            </w:r>
          </w:p>
        </w:tc>
        <w:tc>
          <w:tcPr>
            <w:tcW w:w="0" w:type="auto"/>
            <w:vAlign w:val="center"/>
          </w:tcPr>
          <w:p w14:paraId="36435FF7"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0,800</w:t>
            </w:r>
            <w:r w:rsidRPr="00D74D90">
              <w:rPr>
                <w:rFonts w:ascii="Arial" w:hAnsi="Arial" w:cs="Arial"/>
                <w:color w:val="000000" w:themeColor="text1"/>
                <w:sz w:val="18"/>
                <w:szCs w:val="18"/>
                <w:vertAlign w:val="superscript"/>
                <w:lang w:eastAsia="es-CO"/>
              </w:rPr>
              <w:t xml:space="preserve"> a</w:t>
            </w:r>
          </w:p>
          <w:p w14:paraId="51C5558E"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(0,4501)</w:t>
            </w:r>
          </w:p>
        </w:tc>
        <w:tc>
          <w:tcPr>
            <w:tcW w:w="0" w:type="auto"/>
            <w:vAlign w:val="center"/>
          </w:tcPr>
          <w:p w14:paraId="1A7005B9"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45,080</w:t>
            </w:r>
            <w:r w:rsidRPr="00D74D90">
              <w:rPr>
                <w:rFonts w:ascii="Arial" w:hAnsi="Arial" w:cs="Arial"/>
                <w:color w:val="000000" w:themeColor="text1"/>
                <w:sz w:val="18"/>
                <w:szCs w:val="18"/>
                <w:vertAlign w:val="superscript"/>
                <w:lang w:eastAsia="es-CO"/>
              </w:rPr>
              <w:t xml:space="preserve"> a</w:t>
            </w:r>
          </w:p>
          <w:p w14:paraId="56985B94"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(1,001)</w:t>
            </w:r>
          </w:p>
        </w:tc>
        <w:tc>
          <w:tcPr>
            <w:tcW w:w="0" w:type="auto"/>
            <w:vAlign w:val="center"/>
          </w:tcPr>
          <w:p w14:paraId="2DFE20A5"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3,881</w:t>
            </w:r>
            <w:r w:rsidRPr="00D74D90">
              <w:rPr>
                <w:rFonts w:ascii="Arial" w:hAnsi="Arial" w:cs="Arial"/>
                <w:color w:val="000000" w:themeColor="text1"/>
                <w:sz w:val="18"/>
                <w:szCs w:val="18"/>
                <w:vertAlign w:val="superscript"/>
                <w:lang w:eastAsia="es-CO"/>
              </w:rPr>
              <w:t xml:space="preserve"> a</w:t>
            </w:r>
          </w:p>
          <w:p w14:paraId="093738A8"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(1,486)</w:t>
            </w:r>
          </w:p>
        </w:tc>
        <w:tc>
          <w:tcPr>
            <w:tcW w:w="0" w:type="auto"/>
            <w:vAlign w:val="center"/>
          </w:tcPr>
          <w:p w14:paraId="268528EC"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6,199</w:t>
            </w:r>
            <w:r w:rsidRPr="00D74D90">
              <w:rPr>
                <w:rFonts w:ascii="Arial" w:hAnsi="Arial" w:cs="Arial"/>
                <w:color w:val="000000" w:themeColor="text1"/>
                <w:sz w:val="18"/>
                <w:szCs w:val="18"/>
                <w:vertAlign w:val="superscript"/>
                <w:lang w:eastAsia="es-CO"/>
              </w:rPr>
              <w:t xml:space="preserve"> a</w:t>
            </w:r>
          </w:p>
          <w:p w14:paraId="5D7FBFCC"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(1,514)</w:t>
            </w:r>
          </w:p>
        </w:tc>
        <w:tc>
          <w:tcPr>
            <w:tcW w:w="0" w:type="auto"/>
            <w:vAlign w:val="center"/>
          </w:tcPr>
          <w:p w14:paraId="08EDDBB1"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rPr>
              <w:t>5.1</w:t>
            </w:r>
            <w:r w:rsidRPr="00D74D90">
              <w:rPr>
                <w:rFonts w:ascii="Arial" w:hAnsi="Arial" w:cs="Arial"/>
                <w:color w:val="000000" w:themeColor="text1"/>
                <w:sz w:val="18"/>
                <w:szCs w:val="18"/>
                <w:vertAlign w:val="superscript"/>
                <w:lang w:eastAsia="es-CO"/>
              </w:rPr>
              <w:t xml:space="preserve"> a</w:t>
            </w:r>
          </w:p>
        </w:tc>
      </w:tr>
      <w:tr w:rsidR="0041226D" w:rsidRPr="000A6619" w14:paraId="4516ABBD" w14:textId="77777777" w:rsidTr="0041226D">
        <w:trPr>
          <w:trHeight w:val="443"/>
        </w:trPr>
        <w:tc>
          <w:tcPr>
            <w:tcW w:w="1249" w:type="dxa"/>
            <w:vAlign w:val="center"/>
          </w:tcPr>
          <w:p w14:paraId="4B64C214"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N50P50</w:t>
            </w:r>
          </w:p>
        </w:tc>
        <w:tc>
          <w:tcPr>
            <w:tcW w:w="0" w:type="auto"/>
            <w:vAlign w:val="center"/>
          </w:tcPr>
          <w:p w14:paraId="737660D0"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76,395</w:t>
            </w:r>
            <w:r w:rsidRPr="00D74D90">
              <w:rPr>
                <w:rFonts w:ascii="Arial" w:hAnsi="Arial" w:cs="Arial"/>
                <w:color w:val="000000" w:themeColor="text1"/>
                <w:sz w:val="18"/>
                <w:szCs w:val="18"/>
                <w:vertAlign w:val="superscript"/>
                <w:lang w:eastAsia="es-CO"/>
              </w:rPr>
              <w:t xml:space="preserve"> a</w:t>
            </w:r>
          </w:p>
          <w:p w14:paraId="1F6D0CD1"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(0,399)</w:t>
            </w:r>
          </w:p>
        </w:tc>
        <w:tc>
          <w:tcPr>
            <w:tcW w:w="0" w:type="auto"/>
            <w:vAlign w:val="center"/>
          </w:tcPr>
          <w:p w14:paraId="35916E24"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1,521</w:t>
            </w:r>
            <w:r w:rsidRPr="00D74D90">
              <w:rPr>
                <w:rFonts w:ascii="Arial" w:hAnsi="Arial" w:cs="Arial"/>
                <w:color w:val="000000" w:themeColor="text1"/>
                <w:sz w:val="18"/>
                <w:szCs w:val="18"/>
                <w:vertAlign w:val="superscript"/>
                <w:lang w:eastAsia="es-CO"/>
              </w:rPr>
              <w:t xml:space="preserve"> a</w:t>
            </w:r>
          </w:p>
          <w:p w14:paraId="273B281B"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(0,127)</w:t>
            </w:r>
          </w:p>
        </w:tc>
        <w:tc>
          <w:tcPr>
            <w:tcW w:w="0" w:type="auto"/>
            <w:vAlign w:val="center"/>
          </w:tcPr>
          <w:p w14:paraId="237E6329"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23,414</w:t>
            </w:r>
            <w:r w:rsidRPr="00D74D90">
              <w:rPr>
                <w:rFonts w:ascii="Arial" w:hAnsi="Arial" w:cs="Arial"/>
                <w:color w:val="000000" w:themeColor="text1"/>
                <w:sz w:val="18"/>
                <w:szCs w:val="18"/>
                <w:vertAlign w:val="superscript"/>
                <w:lang w:eastAsia="es-CO"/>
              </w:rPr>
              <w:t xml:space="preserve"> a</w:t>
            </w:r>
          </w:p>
          <w:p w14:paraId="42AEDD15"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(0,389)</w:t>
            </w:r>
          </w:p>
        </w:tc>
        <w:tc>
          <w:tcPr>
            <w:tcW w:w="0" w:type="auto"/>
            <w:vAlign w:val="center"/>
          </w:tcPr>
          <w:p w14:paraId="49644984"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1,230</w:t>
            </w:r>
            <w:r w:rsidRPr="00D74D90">
              <w:rPr>
                <w:rFonts w:ascii="Arial" w:hAnsi="Arial" w:cs="Arial"/>
                <w:color w:val="000000" w:themeColor="text1"/>
                <w:sz w:val="18"/>
                <w:szCs w:val="18"/>
                <w:vertAlign w:val="superscript"/>
                <w:lang w:eastAsia="es-CO"/>
              </w:rPr>
              <w:t xml:space="preserve"> a</w:t>
            </w:r>
          </w:p>
          <w:p w14:paraId="27653375"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(0,330)</w:t>
            </w:r>
          </w:p>
        </w:tc>
        <w:tc>
          <w:tcPr>
            <w:tcW w:w="0" w:type="auto"/>
            <w:vAlign w:val="center"/>
          </w:tcPr>
          <w:p w14:paraId="7073D58F"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30,053</w:t>
            </w:r>
            <w:r w:rsidRPr="00D74D90">
              <w:rPr>
                <w:rFonts w:ascii="Arial" w:hAnsi="Arial" w:cs="Arial"/>
                <w:color w:val="000000" w:themeColor="text1"/>
                <w:sz w:val="18"/>
                <w:szCs w:val="18"/>
                <w:vertAlign w:val="superscript"/>
                <w:lang w:eastAsia="es-CO"/>
              </w:rPr>
              <w:t xml:space="preserve"> a</w:t>
            </w:r>
          </w:p>
          <w:p w14:paraId="26D4C8C9"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(0,667)</w:t>
            </w:r>
          </w:p>
        </w:tc>
        <w:tc>
          <w:tcPr>
            <w:tcW w:w="0" w:type="auto"/>
            <w:vAlign w:val="center"/>
          </w:tcPr>
          <w:p w14:paraId="4C2787FB"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9,545</w:t>
            </w:r>
            <w:r w:rsidRPr="00D74D90">
              <w:rPr>
                <w:rFonts w:ascii="Arial" w:hAnsi="Arial" w:cs="Arial"/>
                <w:color w:val="000000" w:themeColor="text1"/>
                <w:sz w:val="18"/>
                <w:szCs w:val="18"/>
                <w:vertAlign w:val="superscript"/>
                <w:lang w:eastAsia="es-CO"/>
              </w:rPr>
              <w:t xml:space="preserve"> a</w:t>
            </w:r>
          </w:p>
          <w:p w14:paraId="23989488"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(0,586)</w:t>
            </w:r>
          </w:p>
        </w:tc>
        <w:tc>
          <w:tcPr>
            <w:tcW w:w="0" w:type="auto"/>
            <w:vAlign w:val="center"/>
          </w:tcPr>
          <w:p w14:paraId="2F86F1E9"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6,522</w:t>
            </w:r>
            <w:r w:rsidRPr="00D74D90">
              <w:rPr>
                <w:rFonts w:ascii="Arial" w:hAnsi="Arial" w:cs="Arial"/>
                <w:color w:val="000000" w:themeColor="text1"/>
                <w:sz w:val="18"/>
                <w:szCs w:val="18"/>
                <w:vertAlign w:val="superscript"/>
                <w:lang w:eastAsia="es-CO"/>
              </w:rPr>
              <w:t xml:space="preserve"> a</w:t>
            </w:r>
          </w:p>
          <w:p w14:paraId="66FB3C94"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(1,292)</w:t>
            </w:r>
          </w:p>
        </w:tc>
        <w:tc>
          <w:tcPr>
            <w:tcW w:w="0" w:type="auto"/>
            <w:vAlign w:val="center"/>
          </w:tcPr>
          <w:p w14:paraId="4F4FD7CD"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rPr>
              <w:t>4.8</w:t>
            </w:r>
            <w:r w:rsidRPr="00D74D90">
              <w:rPr>
                <w:rFonts w:ascii="Arial" w:hAnsi="Arial" w:cs="Arial"/>
                <w:color w:val="000000" w:themeColor="text1"/>
                <w:sz w:val="18"/>
                <w:szCs w:val="18"/>
                <w:vertAlign w:val="superscript"/>
                <w:lang w:eastAsia="es-CO"/>
              </w:rPr>
              <w:t xml:space="preserve"> a</w:t>
            </w:r>
          </w:p>
        </w:tc>
      </w:tr>
      <w:tr w:rsidR="0041226D" w:rsidRPr="000A6619" w14:paraId="503DEEF9" w14:textId="77777777" w:rsidTr="0041226D">
        <w:trPr>
          <w:trHeight w:val="443"/>
        </w:trPr>
        <w:tc>
          <w:tcPr>
            <w:tcW w:w="1249" w:type="dxa"/>
            <w:vAlign w:val="center"/>
          </w:tcPr>
          <w:p w14:paraId="11C74A74"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N75P25</w:t>
            </w:r>
          </w:p>
        </w:tc>
        <w:tc>
          <w:tcPr>
            <w:tcW w:w="0" w:type="auto"/>
            <w:vAlign w:val="center"/>
          </w:tcPr>
          <w:p w14:paraId="258000FC" w14:textId="77777777" w:rsidR="0041226D" w:rsidRPr="00D74D90" w:rsidRDefault="0041226D" w:rsidP="0041226D">
            <w:pPr>
              <w:jc w:val="center"/>
              <w:rPr>
                <w:rFonts w:ascii="Arial" w:hAnsi="Arial" w:cs="Arial"/>
                <w:color w:val="000000" w:themeColor="text1"/>
                <w:sz w:val="18"/>
                <w:szCs w:val="18"/>
              </w:rPr>
            </w:pPr>
            <w:r w:rsidRPr="00D74D90">
              <w:rPr>
                <w:rFonts w:ascii="Arial" w:hAnsi="Arial" w:cs="Arial"/>
                <w:color w:val="000000" w:themeColor="text1"/>
                <w:sz w:val="18"/>
                <w:szCs w:val="18"/>
              </w:rPr>
              <w:t>72,910</w:t>
            </w:r>
            <w:r w:rsidRPr="00D74D90">
              <w:rPr>
                <w:rFonts w:ascii="Arial" w:hAnsi="Arial" w:cs="Arial"/>
                <w:color w:val="000000" w:themeColor="text1"/>
                <w:sz w:val="18"/>
                <w:szCs w:val="18"/>
                <w:vertAlign w:val="superscript"/>
                <w:lang w:eastAsia="es-CO"/>
              </w:rPr>
              <w:t xml:space="preserve"> a</w:t>
            </w:r>
          </w:p>
          <w:p w14:paraId="3AB289E8" w14:textId="77777777" w:rsidR="0041226D" w:rsidRPr="00D74D90" w:rsidRDefault="0041226D" w:rsidP="0041226D">
            <w:pPr>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(0,535)</w:t>
            </w:r>
          </w:p>
        </w:tc>
        <w:tc>
          <w:tcPr>
            <w:tcW w:w="0" w:type="auto"/>
            <w:vAlign w:val="center"/>
          </w:tcPr>
          <w:p w14:paraId="6E615242" w14:textId="77777777" w:rsidR="0041226D" w:rsidRPr="00D74D90" w:rsidRDefault="0041226D" w:rsidP="0041226D">
            <w:pPr>
              <w:jc w:val="center"/>
              <w:rPr>
                <w:rFonts w:ascii="Arial" w:hAnsi="Arial" w:cs="Arial"/>
                <w:color w:val="000000" w:themeColor="text1"/>
                <w:sz w:val="18"/>
                <w:szCs w:val="18"/>
              </w:rPr>
            </w:pPr>
            <w:r w:rsidRPr="00D74D90">
              <w:rPr>
                <w:rFonts w:ascii="Arial" w:hAnsi="Arial" w:cs="Arial"/>
                <w:color w:val="000000" w:themeColor="text1"/>
                <w:sz w:val="18"/>
                <w:szCs w:val="18"/>
              </w:rPr>
              <w:t>2,086</w:t>
            </w:r>
            <w:r w:rsidRPr="00D74D90">
              <w:rPr>
                <w:rFonts w:ascii="Arial" w:hAnsi="Arial" w:cs="Arial"/>
                <w:color w:val="000000" w:themeColor="text1"/>
                <w:sz w:val="18"/>
                <w:szCs w:val="18"/>
                <w:vertAlign w:val="superscript"/>
                <w:lang w:eastAsia="es-CO"/>
              </w:rPr>
              <w:t xml:space="preserve"> a</w:t>
            </w:r>
          </w:p>
          <w:p w14:paraId="269DAB09" w14:textId="77777777" w:rsidR="0041226D" w:rsidRPr="00D74D90" w:rsidRDefault="0041226D" w:rsidP="0041226D">
            <w:pPr>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(0,112)</w:t>
            </w:r>
          </w:p>
        </w:tc>
        <w:tc>
          <w:tcPr>
            <w:tcW w:w="0" w:type="auto"/>
            <w:vAlign w:val="center"/>
          </w:tcPr>
          <w:p w14:paraId="09B731E5" w14:textId="77777777" w:rsidR="0041226D" w:rsidRPr="00D74D90" w:rsidRDefault="0041226D" w:rsidP="0041226D">
            <w:pPr>
              <w:jc w:val="center"/>
              <w:rPr>
                <w:rFonts w:ascii="Arial" w:hAnsi="Arial" w:cs="Arial"/>
                <w:color w:val="000000" w:themeColor="text1"/>
                <w:sz w:val="18"/>
                <w:szCs w:val="18"/>
              </w:rPr>
            </w:pPr>
            <w:r w:rsidRPr="00D74D90">
              <w:rPr>
                <w:rFonts w:ascii="Arial" w:hAnsi="Arial" w:cs="Arial"/>
                <w:color w:val="000000" w:themeColor="text1"/>
                <w:sz w:val="18"/>
                <w:szCs w:val="18"/>
              </w:rPr>
              <w:t>26,719</w:t>
            </w:r>
            <w:r w:rsidRPr="00D74D90">
              <w:rPr>
                <w:rFonts w:ascii="Arial" w:hAnsi="Arial" w:cs="Arial"/>
                <w:color w:val="000000" w:themeColor="text1"/>
                <w:sz w:val="18"/>
                <w:szCs w:val="18"/>
                <w:vertAlign w:val="superscript"/>
                <w:lang w:eastAsia="es-CO"/>
              </w:rPr>
              <w:t xml:space="preserve"> a</w:t>
            </w:r>
          </w:p>
          <w:p w14:paraId="5401C574" w14:textId="77777777" w:rsidR="0041226D" w:rsidRPr="00D74D90" w:rsidRDefault="0041226D" w:rsidP="0041226D">
            <w:pPr>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(0,529)</w:t>
            </w:r>
          </w:p>
        </w:tc>
        <w:tc>
          <w:tcPr>
            <w:tcW w:w="0" w:type="auto"/>
            <w:vAlign w:val="center"/>
          </w:tcPr>
          <w:p w14:paraId="6300D3DF"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0,845</w:t>
            </w:r>
            <w:r w:rsidRPr="00D74D90">
              <w:rPr>
                <w:rFonts w:ascii="Arial" w:hAnsi="Arial" w:cs="Arial"/>
                <w:color w:val="000000" w:themeColor="text1"/>
                <w:sz w:val="18"/>
                <w:szCs w:val="18"/>
                <w:vertAlign w:val="superscript"/>
                <w:lang w:eastAsia="es-CO"/>
              </w:rPr>
              <w:t xml:space="preserve"> a</w:t>
            </w:r>
          </w:p>
          <w:p w14:paraId="31CCFEF5"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(0,166)</w:t>
            </w:r>
          </w:p>
        </w:tc>
        <w:tc>
          <w:tcPr>
            <w:tcW w:w="0" w:type="auto"/>
            <w:vAlign w:val="center"/>
          </w:tcPr>
          <w:p w14:paraId="205DDAE4"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15,026</w:t>
            </w:r>
            <w:r w:rsidRPr="00D74D90">
              <w:rPr>
                <w:rFonts w:ascii="Arial" w:hAnsi="Arial" w:cs="Arial"/>
                <w:color w:val="000000" w:themeColor="text1"/>
                <w:sz w:val="18"/>
                <w:szCs w:val="18"/>
                <w:vertAlign w:val="superscript"/>
                <w:lang w:eastAsia="es-CO"/>
              </w:rPr>
              <w:t xml:space="preserve"> a</w:t>
            </w:r>
          </w:p>
          <w:p w14:paraId="4BA32728"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(0,333)</w:t>
            </w:r>
          </w:p>
        </w:tc>
        <w:tc>
          <w:tcPr>
            <w:tcW w:w="0" w:type="auto"/>
            <w:vAlign w:val="center"/>
          </w:tcPr>
          <w:p w14:paraId="4D220A90"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11,216</w:t>
            </w:r>
            <w:r w:rsidRPr="00D74D90">
              <w:rPr>
                <w:rFonts w:ascii="Arial" w:hAnsi="Arial" w:cs="Arial"/>
                <w:color w:val="000000" w:themeColor="text1"/>
                <w:sz w:val="18"/>
                <w:szCs w:val="18"/>
                <w:vertAlign w:val="superscript"/>
                <w:lang w:eastAsia="es-CO"/>
              </w:rPr>
              <w:t xml:space="preserve"> a</w:t>
            </w:r>
          </w:p>
          <w:p w14:paraId="2DFC18C5"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(0,254)</w:t>
            </w:r>
          </w:p>
        </w:tc>
        <w:tc>
          <w:tcPr>
            <w:tcW w:w="0" w:type="auto"/>
            <w:vAlign w:val="center"/>
          </w:tcPr>
          <w:p w14:paraId="3B4F0AF8" w14:textId="77777777" w:rsidR="0041226D" w:rsidRPr="00D74D90" w:rsidRDefault="0041226D" w:rsidP="0041226D">
            <w:pPr>
              <w:contextualSpacing/>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16,876</w:t>
            </w:r>
            <w:r w:rsidRPr="00D74D90">
              <w:rPr>
                <w:rFonts w:ascii="Arial" w:hAnsi="Arial" w:cs="Arial"/>
                <w:color w:val="000000" w:themeColor="text1"/>
                <w:sz w:val="18"/>
                <w:szCs w:val="18"/>
                <w:vertAlign w:val="superscript"/>
                <w:lang w:eastAsia="es-CO"/>
              </w:rPr>
              <w:t xml:space="preserve"> a</w:t>
            </w:r>
          </w:p>
          <w:p w14:paraId="626497EB"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(1,7867)</w:t>
            </w:r>
          </w:p>
        </w:tc>
        <w:tc>
          <w:tcPr>
            <w:tcW w:w="0" w:type="auto"/>
            <w:vAlign w:val="center"/>
          </w:tcPr>
          <w:p w14:paraId="48250BAE"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rPr>
              <w:t>4.6</w:t>
            </w:r>
            <w:r w:rsidRPr="00D74D90">
              <w:rPr>
                <w:rFonts w:ascii="Arial" w:hAnsi="Arial" w:cs="Arial"/>
                <w:color w:val="000000" w:themeColor="text1"/>
                <w:sz w:val="18"/>
                <w:szCs w:val="18"/>
                <w:vertAlign w:val="superscript"/>
                <w:lang w:eastAsia="es-CO"/>
              </w:rPr>
              <w:t xml:space="preserve"> a</w:t>
            </w:r>
          </w:p>
        </w:tc>
      </w:tr>
      <w:tr w:rsidR="0041226D" w:rsidRPr="000A6619" w14:paraId="438C1FA1" w14:textId="77777777" w:rsidTr="0041226D">
        <w:trPr>
          <w:trHeight w:val="452"/>
        </w:trPr>
        <w:tc>
          <w:tcPr>
            <w:tcW w:w="1249" w:type="dxa"/>
            <w:vAlign w:val="center"/>
          </w:tcPr>
          <w:p w14:paraId="73059B59"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N100</w:t>
            </w:r>
          </w:p>
        </w:tc>
        <w:tc>
          <w:tcPr>
            <w:tcW w:w="0" w:type="auto"/>
            <w:vAlign w:val="center"/>
          </w:tcPr>
          <w:p w14:paraId="39259DD1"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 xml:space="preserve">74,278 </w:t>
            </w:r>
            <w:r w:rsidRPr="00D74D90">
              <w:rPr>
                <w:rFonts w:ascii="Arial" w:hAnsi="Arial" w:cs="Arial"/>
                <w:color w:val="000000" w:themeColor="text1"/>
                <w:sz w:val="18"/>
                <w:szCs w:val="18"/>
                <w:vertAlign w:val="superscript"/>
                <w:lang w:eastAsia="es-CO"/>
              </w:rPr>
              <w:t>a</w:t>
            </w:r>
          </w:p>
          <w:p w14:paraId="732437C2"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(0,252)</w:t>
            </w:r>
          </w:p>
        </w:tc>
        <w:tc>
          <w:tcPr>
            <w:tcW w:w="0" w:type="auto"/>
            <w:vAlign w:val="center"/>
          </w:tcPr>
          <w:p w14:paraId="4F7C0FB4"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5,733</w:t>
            </w:r>
            <w:r w:rsidRPr="00D74D90">
              <w:rPr>
                <w:rFonts w:ascii="Arial" w:hAnsi="Arial" w:cs="Arial"/>
                <w:color w:val="000000" w:themeColor="text1"/>
                <w:sz w:val="18"/>
                <w:szCs w:val="18"/>
                <w:vertAlign w:val="superscript"/>
                <w:lang w:eastAsia="es-CO"/>
              </w:rPr>
              <w:t xml:space="preserve"> a</w:t>
            </w:r>
          </w:p>
          <w:p w14:paraId="65733A8A"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(0,449)</w:t>
            </w:r>
          </w:p>
        </w:tc>
        <w:tc>
          <w:tcPr>
            <w:tcW w:w="0" w:type="auto"/>
            <w:vAlign w:val="center"/>
          </w:tcPr>
          <w:p w14:paraId="1099AB49"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24,726</w:t>
            </w:r>
            <w:r w:rsidRPr="00D74D90">
              <w:rPr>
                <w:rFonts w:ascii="Arial" w:hAnsi="Arial" w:cs="Arial"/>
                <w:color w:val="000000" w:themeColor="text1"/>
                <w:sz w:val="18"/>
                <w:szCs w:val="18"/>
                <w:vertAlign w:val="superscript"/>
                <w:lang w:eastAsia="es-CO"/>
              </w:rPr>
              <w:t xml:space="preserve"> a</w:t>
            </w:r>
          </w:p>
          <w:p w14:paraId="724CB940"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(0,253)</w:t>
            </w:r>
          </w:p>
        </w:tc>
        <w:tc>
          <w:tcPr>
            <w:tcW w:w="0" w:type="auto"/>
            <w:vAlign w:val="center"/>
          </w:tcPr>
          <w:p w14:paraId="046BD320" w14:textId="77777777" w:rsidR="0041226D" w:rsidRPr="00D74D90" w:rsidRDefault="0041226D" w:rsidP="0041226D">
            <w:pPr>
              <w:contextualSpacing/>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0,902</w:t>
            </w:r>
            <w:r w:rsidRPr="00D74D90">
              <w:rPr>
                <w:rFonts w:ascii="Arial" w:hAnsi="Arial" w:cs="Arial"/>
                <w:color w:val="000000" w:themeColor="text1"/>
                <w:sz w:val="18"/>
                <w:szCs w:val="18"/>
                <w:vertAlign w:val="superscript"/>
                <w:lang w:eastAsia="es-CO"/>
              </w:rPr>
              <w:t xml:space="preserve"> a</w:t>
            </w:r>
          </w:p>
          <w:p w14:paraId="378F244E"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(0,612)</w:t>
            </w:r>
          </w:p>
        </w:tc>
        <w:tc>
          <w:tcPr>
            <w:tcW w:w="0" w:type="auto"/>
            <w:vAlign w:val="center"/>
          </w:tcPr>
          <w:p w14:paraId="0970883A" w14:textId="77777777" w:rsidR="0041226D" w:rsidRPr="00D74D90" w:rsidRDefault="0041226D" w:rsidP="0041226D">
            <w:pPr>
              <w:contextualSpacing/>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1,5700</w:t>
            </w:r>
            <w:r w:rsidRPr="00D74D90">
              <w:rPr>
                <w:rFonts w:ascii="Arial" w:hAnsi="Arial" w:cs="Arial"/>
                <w:color w:val="000000" w:themeColor="text1"/>
                <w:sz w:val="18"/>
                <w:szCs w:val="18"/>
                <w:vertAlign w:val="superscript"/>
                <w:lang w:eastAsia="es-CO"/>
              </w:rPr>
              <w:t xml:space="preserve"> a</w:t>
            </w:r>
          </w:p>
          <w:p w14:paraId="3D26BBEA" w14:textId="77777777" w:rsidR="0041226D" w:rsidRPr="00D74D90" w:rsidRDefault="0041226D" w:rsidP="0041226D">
            <w:pPr>
              <w:contextualSpacing/>
              <w:jc w:val="center"/>
              <w:rPr>
                <w:rFonts w:ascii="Arial" w:hAnsi="Arial" w:cs="Arial"/>
                <w:color w:val="000000" w:themeColor="text1"/>
                <w:sz w:val="18"/>
                <w:szCs w:val="18"/>
              </w:rPr>
            </w:pPr>
            <w:r w:rsidRPr="00D74D90">
              <w:rPr>
                <w:rFonts w:ascii="Arial" w:hAnsi="Arial" w:cs="Arial"/>
                <w:color w:val="000000" w:themeColor="text1"/>
                <w:sz w:val="18"/>
                <w:szCs w:val="18"/>
                <w:lang w:eastAsia="es-CO"/>
              </w:rPr>
              <w:t>(0,2965)</w:t>
            </w:r>
          </w:p>
        </w:tc>
        <w:tc>
          <w:tcPr>
            <w:tcW w:w="0" w:type="auto"/>
            <w:vAlign w:val="center"/>
          </w:tcPr>
          <w:p w14:paraId="1203C53F"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11,635</w:t>
            </w:r>
            <w:r w:rsidRPr="00D74D90">
              <w:rPr>
                <w:rFonts w:ascii="Arial" w:hAnsi="Arial" w:cs="Arial"/>
                <w:color w:val="000000" w:themeColor="text1"/>
                <w:sz w:val="18"/>
                <w:szCs w:val="18"/>
                <w:vertAlign w:val="superscript"/>
                <w:lang w:eastAsia="es-CO"/>
              </w:rPr>
              <w:t xml:space="preserve"> a</w:t>
            </w:r>
          </w:p>
          <w:p w14:paraId="35B2AF12"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(0,621)</w:t>
            </w:r>
          </w:p>
        </w:tc>
        <w:tc>
          <w:tcPr>
            <w:tcW w:w="0" w:type="auto"/>
            <w:vAlign w:val="center"/>
          </w:tcPr>
          <w:p w14:paraId="22F30D53" w14:textId="77777777" w:rsidR="0041226D" w:rsidRPr="00D74D90" w:rsidRDefault="0041226D" w:rsidP="0041226D">
            <w:pPr>
              <w:autoSpaceDE w:val="0"/>
              <w:autoSpaceDN w:val="0"/>
              <w:adjustRightInd w:val="0"/>
              <w:jc w:val="center"/>
              <w:rPr>
                <w:rFonts w:ascii="Arial" w:hAnsi="Arial" w:cs="Arial"/>
                <w:color w:val="000000" w:themeColor="text1"/>
                <w:sz w:val="18"/>
                <w:szCs w:val="18"/>
                <w:vertAlign w:val="superscript"/>
                <w:lang w:eastAsia="es-CO"/>
              </w:rPr>
            </w:pPr>
            <w:r w:rsidRPr="00D74D90">
              <w:rPr>
                <w:rFonts w:ascii="Arial" w:hAnsi="Arial" w:cs="Arial"/>
                <w:color w:val="000000" w:themeColor="text1"/>
                <w:sz w:val="18"/>
                <w:szCs w:val="18"/>
                <w:lang w:eastAsia="es-CO"/>
              </w:rPr>
              <w:t>19,277</w:t>
            </w:r>
            <w:r w:rsidRPr="00D74D90">
              <w:rPr>
                <w:rFonts w:ascii="Arial" w:hAnsi="Arial" w:cs="Arial"/>
                <w:color w:val="000000" w:themeColor="text1"/>
                <w:sz w:val="18"/>
                <w:szCs w:val="18"/>
                <w:vertAlign w:val="superscript"/>
                <w:lang w:eastAsia="es-CO"/>
              </w:rPr>
              <w:t xml:space="preserve"> a</w:t>
            </w:r>
          </w:p>
          <w:p w14:paraId="6152DD13"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(2,920)</w:t>
            </w:r>
          </w:p>
        </w:tc>
        <w:tc>
          <w:tcPr>
            <w:tcW w:w="0" w:type="auto"/>
            <w:vAlign w:val="center"/>
          </w:tcPr>
          <w:p w14:paraId="42F81D62"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4.5</w:t>
            </w:r>
            <w:r w:rsidRPr="00D74D90">
              <w:rPr>
                <w:rFonts w:ascii="Arial" w:hAnsi="Arial" w:cs="Arial"/>
                <w:color w:val="000000" w:themeColor="text1"/>
                <w:sz w:val="18"/>
                <w:szCs w:val="18"/>
                <w:vertAlign w:val="superscript"/>
                <w:lang w:eastAsia="es-CO"/>
              </w:rPr>
              <w:t xml:space="preserve"> a</w:t>
            </w:r>
          </w:p>
        </w:tc>
      </w:tr>
      <w:tr w:rsidR="0041226D" w:rsidRPr="000A6619" w14:paraId="1024415B" w14:textId="77777777" w:rsidTr="0041226D">
        <w:trPr>
          <w:trHeight w:val="217"/>
        </w:trPr>
        <w:tc>
          <w:tcPr>
            <w:tcW w:w="9468" w:type="dxa"/>
            <w:gridSpan w:val="9"/>
            <w:vAlign w:val="bottom"/>
          </w:tcPr>
          <w:p w14:paraId="71A633F5"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vertAlign w:val="superscript"/>
              </w:rPr>
              <w:t>a</w:t>
            </w:r>
            <w:r w:rsidRPr="00D74D90">
              <w:rPr>
                <w:rFonts w:ascii="Arial" w:hAnsi="Arial" w:cs="Arial"/>
                <w:color w:val="000000" w:themeColor="text1"/>
                <w:sz w:val="18"/>
                <w:szCs w:val="18"/>
              </w:rPr>
              <w:t xml:space="preserve">  media aritmética. Los números entre paréntesis corresponden a la  desviación estándar. (n=4).</w:t>
            </w:r>
          </w:p>
        </w:tc>
      </w:tr>
      <w:bookmarkEnd w:id="13"/>
    </w:tbl>
    <w:p w14:paraId="59EC0391" w14:textId="77777777" w:rsidR="0041226D" w:rsidRPr="00D74D90" w:rsidRDefault="0041226D" w:rsidP="0041226D">
      <w:pPr>
        <w:spacing w:after="0" w:line="240" w:lineRule="auto"/>
        <w:contextualSpacing/>
        <w:jc w:val="both"/>
        <w:rPr>
          <w:rFonts w:ascii="Arial" w:hAnsi="Arial" w:cs="Arial"/>
          <w:b/>
          <w:color w:val="000000" w:themeColor="text1"/>
          <w:sz w:val="24"/>
          <w:szCs w:val="24"/>
        </w:rPr>
      </w:pPr>
    </w:p>
    <w:p w14:paraId="4E51C4C4" w14:textId="77777777" w:rsidR="0041226D"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shd w:val="clear" w:color="auto" w:fill="FFFFFF"/>
        </w:rPr>
        <w:t xml:space="preserve">Los cálculos  obtenidos directamente de la ecuación fueron transformados  matemáticamente hasta  gramos de azúcares  reductores/gramos de residuo seco,  teniendo en cuenta    las diluciones, volúmenes  y cantidad de las muestras al aplicar el protocolo de DNS. </w:t>
      </w:r>
      <w:r w:rsidRPr="00D74D90">
        <w:rPr>
          <w:rFonts w:ascii="Arial" w:hAnsi="Arial" w:cs="Arial"/>
          <w:color w:val="000000" w:themeColor="text1"/>
          <w:sz w:val="24"/>
          <w:szCs w:val="24"/>
        </w:rPr>
        <w:t>Los resultados de la hidrólisis química (básica y química) se presentan en la tabla 5  y  el  estadístico del experimento (ANOVA).</w:t>
      </w:r>
    </w:p>
    <w:p w14:paraId="31F66D0B"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55C210AB" w14:textId="77777777" w:rsidR="0041226D" w:rsidRPr="00D74D90" w:rsidRDefault="0041226D" w:rsidP="0041226D">
      <w:pPr>
        <w:pStyle w:val="Descripcin"/>
        <w:spacing w:after="0"/>
        <w:jc w:val="both"/>
        <w:rPr>
          <w:rFonts w:ascii="Arial" w:hAnsi="Arial" w:cs="Arial"/>
          <w:i w:val="0"/>
          <w:color w:val="000000" w:themeColor="text1"/>
          <w:sz w:val="20"/>
          <w:szCs w:val="24"/>
        </w:rPr>
      </w:pPr>
      <w:r w:rsidRPr="00D74D90">
        <w:rPr>
          <w:rFonts w:ascii="Arial" w:hAnsi="Arial" w:cs="Arial"/>
          <w:b/>
          <w:i w:val="0"/>
          <w:color w:val="000000" w:themeColor="text1"/>
          <w:sz w:val="20"/>
          <w:szCs w:val="24"/>
        </w:rPr>
        <w:t xml:space="preserve">Tabla </w:t>
      </w:r>
      <w:r w:rsidRPr="00D74D90">
        <w:rPr>
          <w:rFonts w:ascii="Arial" w:hAnsi="Arial" w:cs="Arial"/>
          <w:b/>
          <w:i w:val="0"/>
          <w:color w:val="000000" w:themeColor="text1"/>
          <w:sz w:val="20"/>
          <w:szCs w:val="24"/>
        </w:rPr>
        <w:fldChar w:fldCharType="begin"/>
      </w:r>
      <w:r w:rsidRPr="00D74D90">
        <w:rPr>
          <w:rFonts w:ascii="Arial" w:hAnsi="Arial" w:cs="Arial"/>
          <w:b/>
          <w:i w:val="0"/>
          <w:color w:val="000000" w:themeColor="text1"/>
          <w:sz w:val="20"/>
          <w:szCs w:val="24"/>
        </w:rPr>
        <w:instrText xml:space="preserve"> SEQ Tabla \* ARABIC </w:instrText>
      </w:r>
      <w:r w:rsidRPr="00D74D90">
        <w:rPr>
          <w:rFonts w:ascii="Arial" w:hAnsi="Arial" w:cs="Arial"/>
          <w:b/>
          <w:i w:val="0"/>
          <w:color w:val="000000" w:themeColor="text1"/>
          <w:sz w:val="20"/>
          <w:szCs w:val="24"/>
        </w:rPr>
        <w:fldChar w:fldCharType="separate"/>
      </w:r>
      <w:r w:rsidR="008213B6">
        <w:rPr>
          <w:rFonts w:ascii="Arial" w:hAnsi="Arial" w:cs="Arial"/>
          <w:b/>
          <w:i w:val="0"/>
          <w:noProof/>
          <w:color w:val="000000" w:themeColor="text1"/>
          <w:sz w:val="20"/>
          <w:szCs w:val="24"/>
        </w:rPr>
        <w:t>2</w:t>
      </w:r>
      <w:r w:rsidRPr="00D74D90">
        <w:rPr>
          <w:rFonts w:ascii="Arial" w:hAnsi="Arial" w:cs="Arial"/>
          <w:b/>
          <w:i w:val="0"/>
          <w:noProof/>
          <w:color w:val="000000" w:themeColor="text1"/>
          <w:sz w:val="20"/>
          <w:szCs w:val="24"/>
        </w:rPr>
        <w:fldChar w:fldCharType="end"/>
      </w:r>
      <w:r w:rsidRPr="00D74D90">
        <w:rPr>
          <w:rFonts w:ascii="Arial" w:hAnsi="Arial" w:cs="Arial"/>
          <w:b/>
          <w:i w:val="0"/>
          <w:noProof/>
          <w:color w:val="000000" w:themeColor="text1"/>
          <w:sz w:val="20"/>
          <w:szCs w:val="24"/>
        </w:rPr>
        <w:t>.</w:t>
      </w:r>
      <w:r w:rsidRPr="00D74D90">
        <w:rPr>
          <w:rFonts w:ascii="Arial" w:hAnsi="Arial" w:cs="Arial"/>
          <w:i w:val="0"/>
          <w:color w:val="000000" w:themeColor="text1"/>
          <w:sz w:val="20"/>
          <w:szCs w:val="24"/>
        </w:rPr>
        <w:t xml:space="preserve"> Cantidad de azúcares  reductores  después de  la hidrólisis (g/gramos de residuo seco).</w:t>
      </w:r>
    </w:p>
    <w:tbl>
      <w:tblPr>
        <w:tblStyle w:val="Tablaconcuadrcula"/>
        <w:tblW w:w="0" w:type="auto"/>
        <w:jc w:val="center"/>
        <w:tblLook w:val="04A0" w:firstRow="1" w:lastRow="0" w:firstColumn="1" w:lastColumn="0" w:noHBand="0" w:noVBand="1"/>
      </w:tblPr>
      <w:tblGrid>
        <w:gridCol w:w="1555"/>
        <w:gridCol w:w="1073"/>
        <w:gridCol w:w="2187"/>
        <w:gridCol w:w="916"/>
        <w:gridCol w:w="993"/>
      </w:tblGrid>
      <w:tr w:rsidR="0041226D" w:rsidRPr="004F7050" w14:paraId="03DC8038" w14:textId="77777777" w:rsidTr="0041226D">
        <w:trPr>
          <w:jc w:val="center"/>
        </w:trPr>
        <w:tc>
          <w:tcPr>
            <w:tcW w:w="1555" w:type="dxa"/>
            <w:shd w:val="clear" w:color="auto" w:fill="D0CECE" w:themeFill="background2" w:themeFillShade="E6"/>
          </w:tcPr>
          <w:p w14:paraId="393EF4D1" w14:textId="77777777" w:rsidR="0041226D" w:rsidRPr="00D74D90" w:rsidRDefault="0041226D" w:rsidP="0041226D">
            <w:pPr>
              <w:jc w:val="center"/>
              <w:rPr>
                <w:rFonts w:ascii="Arial" w:hAnsi="Arial" w:cs="Arial"/>
                <w:b/>
                <w:color w:val="000000" w:themeColor="text1"/>
                <w:sz w:val="18"/>
                <w:szCs w:val="18"/>
              </w:rPr>
            </w:pPr>
            <w:r w:rsidRPr="00D74D90">
              <w:rPr>
                <w:rFonts w:ascii="Arial" w:hAnsi="Arial" w:cs="Arial"/>
                <w:b/>
                <w:color w:val="000000" w:themeColor="text1"/>
                <w:sz w:val="18"/>
                <w:szCs w:val="18"/>
              </w:rPr>
              <w:t>Tratamiento</w:t>
            </w:r>
          </w:p>
        </w:tc>
        <w:tc>
          <w:tcPr>
            <w:tcW w:w="1073" w:type="dxa"/>
            <w:shd w:val="clear" w:color="auto" w:fill="D0CECE" w:themeFill="background2" w:themeFillShade="E6"/>
          </w:tcPr>
          <w:p w14:paraId="3F42C1AE" w14:textId="77777777" w:rsidR="0041226D" w:rsidRPr="00D74D90" w:rsidRDefault="0041226D" w:rsidP="0041226D">
            <w:pPr>
              <w:jc w:val="center"/>
              <w:rPr>
                <w:rFonts w:ascii="Arial" w:hAnsi="Arial" w:cs="Arial"/>
                <w:b/>
                <w:color w:val="000000" w:themeColor="text1"/>
                <w:sz w:val="18"/>
                <w:szCs w:val="18"/>
              </w:rPr>
            </w:pPr>
            <w:r w:rsidRPr="00D74D90">
              <w:rPr>
                <w:rFonts w:ascii="Arial" w:hAnsi="Arial" w:cs="Arial"/>
                <w:b/>
                <w:color w:val="000000" w:themeColor="text1"/>
                <w:sz w:val="18"/>
                <w:szCs w:val="18"/>
              </w:rPr>
              <w:t>Media a</w:t>
            </w:r>
          </w:p>
        </w:tc>
        <w:tc>
          <w:tcPr>
            <w:tcW w:w="2187" w:type="dxa"/>
            <w:shd w:val="clear" w:color="auto" w:fill="D0CECE" w:themeFill="background2" w:themeFillShade="E6"/>
          </w:tcPr>
          <w:p w14:paraId="7F0CFC2F" w14:textId="77777777" w:rsidR="0041226D" w:rsidRPr="00D74D90" w:rsidRDefault="0041226D" w:rsidP="0041226D">
            <w:pPr>
              <w:jc w:val="center"/>
              <w:rPr>
                <w:rFonts w:ascii="Arial" w:hAnsi="Arial" w:cs="Arial"/>
                <w:b/>
                <w:color w:val="000000" w:themeColor="text1"/>
                <w:sz w:val="18"/>
                <w:szCs w:val="18"/>
              </w:rPr>
            </w:pPr>
            <w:r w:rsidRPr="00D74D90">
              <w:rPr>
                <w:rFonts w:ascii="Arial" w:hAnsi="Arial" w:cs="Arial"/>
                <w:b/>
                <w:color w:val="000000" w:themeColor="text1"/>
                <w:sz w:val="18"/>
                <w:szCs w:val="18"/>
              </w:rPr>
              <w:t>Desviación estándar</w:t>
            </w:r>
          </w:p>
        </w:tc>
        <w:tc>
          <w:tcPr>
            <w:tcW w:w="916" w:type="dxa"/>
            <w:shd w:val="clear" w:color="auto" w:fill="D0CECE" w:themeFill="background2" w:themeFillShade="E6"/>
          </w:tcPr>
          <w:p w14:paraId="30339E52" w14:textId="77777777" w:rsidR="0041226D" w:rsidRPr="00D74D90" w:rsidRDefault="0041226D" w:rsidP="0041226D">
            <w:pPr>
              <w:jc w:val="center"/>
              <w:rPr>
                <w:rFonts w:ascii="Arial" w:hAnsi="Arial" w:cs="Arial"/>
                <w:b/>
                <w:color w:val="000000" w:themeColor="text1"/>
                <w:sz w:val="18"/>
                <w:szCs w:val="18"/>
              </w:rPr>
            </w:pPr>
            <w:r w:rsidRPr="00D74D90">
              <w:rPr>
                <w:rFonts w:ascii="Arial" w:hAnsi="Arial" w:cs="Arial"/>
                <w:b/>
                <w:color w:val="000000" w:themeColor="text1"/>
                <w:sz w:val="18"/>
                <w:szCs w:val="18"/>
              </w:rPr>
              <w:t>Mínimo</w:t>
            </w:r>
          </w:p>
        </w:tc>
        <w:tc>
          <w:tcPr>
            <w:tcW w:w="993" w:type="dxa"/>
            <w:shd w:val="clear" w:color="auto" w:fill="D0CECE" w:themeFill="background2" w:themeFillShade="E6"/>
          </w:tcPr>
          <w:p w14:paraId="474D8462" w14:textId="77777777" w:rsidR="0041226D" w:rsidRPr="00D74D90" w:rsidRDefault="0041226D" w:rsidP="0041226D">
            <w:pPr>
              <w:jc w:val="center"/>
              <w:rPr>
                <w:rFonts w:ascii="Arial" w:hAnsi="Arial" w:cs="Arial"/>
                <w:b/>
                <w:color w:val="000000" w:themeColor="text1"/>
                <w:sz w:val="18"/>
                <w:szCs w:val="18"/>
              </w:rPr>
            </w:pPr>
            <w:r w:rsidRPr="00D74D90">
              <w:rPr>
                <w:rFonts w:ascii="Arial" w:hAnsi="Arial" w:cs="Arial"/>
                <w:b/>
                <w:color w:val="000000" w:themeColor="text1"/>
                <w:sz w:val="18"/>
                <w:szCs w:val="18"/>
              </w:rPr>
              <w:t>Máximo</w:t>
            </w:r>
          </w:p>
        </w:tc>
      </w:tr>
      <w:tr w:rsidR="0041226D" w:rsidRPr="004F7050" w14:paraId="33FBDE12" w14:textId="77777777" w:rsidTr="0041226D">
        <w:trPr>
          <w:jc w:val="center"/>
        </w:trPr>
        <w:tc>
          <w:tcPr>
            <w:tcW w:w="1555" w:type="dxa"/>
          </w:tcPr>
          <w:p w14:paraId="3D2F84F0"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N100</w:t>
            </w:r>
          </w:p>
        </w:tc>
        <w:tc>
          <w:tcPr>
            <w:tcW w:w="1073" w:type="dxa"/>
          </w:tcPr>
          <w:p w14:paraId="630BC58D"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21,666</w:t>
            </w:r>
          </w:p>
        </w:tc>
        <w:tc>
          <w:tcPr>
            <w:tcW w:w="2187" w:type="dxa"/>
          </w:tcPr>
          <w:p w14:paraId="55A68E4F"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2,194</w:t>
            </w:r>
          </w:p>
        </w:tc>
        <w:tc>
          <w:tcPr>
            <w:tcW w:w="916" w:type="dxa"/>
          </w:tcPr>
          <w:p w14:paraId="71AE4F9A"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19,003</w:t>
            </w:r>
          </w:p>
        </w:tc>
        <w:tc>
          <w:tcPr>
            <w:tcW w:w="993" w:type="dxa"/>
          </w:tcPr>
          <w:p w14:paraId="4730BE28"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24,244</w:t>
            </w:r>
          </w:p>
        </w:tc>
      </w:tr>
      <w:tr w:rsidR="0041226D" w:rsidRPr="004F7050" w14:paraId="3320EEE8" w14:textId="77777777" w:rsidTr="0041226D">
        <w:trPr>
          <w:jc w:val="center"/>
        </w:trPr>
        <w:tc>
          <w:tcPr>
            <w:tcW w:w="1555" w:type="dxa"/>
          </w:tcPr>
          <w:p w14:paraId="608334B3"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P100</w:t>
            </w:r>
          </w:p>
        </w:tc>
        <w:tc>
          <w:tcPr>
            <w:tcW w:w="1073" w:type="dxa"/>
          </w:tcPr>
          <w:p w14:paraId="2489A0E7"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67,259</w:t>
            </w:r>
          </w:p>
        </w:tc>
        <w:tc>
          <w:tcPr>
            <w:tcW w:w="2187" w:type="dxa"/>
          </w:tcPr>
          <w:p w14:paraId="4EEE8AA5"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22,299</w:t>
            </w:r>
          </w:p>
        </w:tc>
        <w:tc>
          <w:tcPr>
            <w:tcW w:w="916" w:type="dxa"/>
          </w:tcPr>
          <w:p w14:paraId="3049B5C8"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47,445</w:t>
            </w:r>
          </w:p>
        </w:tc>
        <w:tc>
          <w:tcPr>
            <w:tcW w:w="993" w:type="dxa"/>
          </w:tcPr>
          <w:p w14:paraId="16CF8B55"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97,277</w:t>
            </w:r>
          </w:p>
        </w:tc>
      </w:tr>
      <w:tr w:rsidR="0041226D" w:rsidRPr="004F7050" w14:paraId="684ED734" w14:textId="77777777" w:rsidTr="0041226D">
        <w:trPr>
          <w:jc w:val="center"/>
        </w:trPr>
        <w:tc>
          <w:tcPr>
            <w:tcW w:w="1555" w:type="dxa"/>
          </w:tcPr>
          <w:p w14:paraId="117A0882"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N25P75</w:t>
            </w:r>
          </w:p>
        </w:tc>
        <w:tc>
          <w:tcPr>
            <w:tcW w:w="1073" w:type="dxa"/>
          </w:tcPr>
          <w:p w14:paraId="11A52EFB"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46,738</w:t>
            </w:r>
          </w:p>
        </w:tc>
        <w:tc>
          <w:tcPr>
            <w:tcW w:w="2187" w:type="dxa"/>
          </w:tcPr>
          <w:p w14:paraId="09081F2A"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11,929</w:t>
            </w:r>
          </w:p>
        </w:tc>
        <w:tc>
          <w:tcPr>
            <w:tcW w:w="916" w:type="dxa"/>
          </w:tcPr>
          <w:p w14:paraId="17A048C8"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34,921</w:t>
            </w:r>
          </w:p>
        </w:tc>
        <w:tc>
          <w:tcPr>
            <w:tcW w:w="993" w:type="dxa"/>
          </w:tcPr>
          <w:p w14:paraId="7B14CECF"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58,777</w:t>
            </w:r>
          </w:p>
        </w:tc>
      </w:tr>
      <w:tr w:rsidR="0041226D" w:rsidRPr="004F7050" w14:paraId="5A295F8F" w14:textId="77777777" w:rsidTr="0041226D">
        <w:trPr>
          <w:jc w:val="center"/>
        </w:trPr>
        <w:tc>
          <w:tcPr>
            <w:tcW w:w="1555" w:type="dxa"/>
          </w:tcPr>
          <w:p w14:paraId="33A2D768"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N50P50</w:t>
            </w:r>
          </w:p>
        </w:tc>
        <w:tc>
          <w:tcPr>
            <w:tcW w:w="1073" w:type="dxa"/>
          </w:tcPr>
          <w:p w14:paraId="092E91BE"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57,037</w:t>
            </w:r>
          </w:p>
        </w:tc>
        <w:tc>
          <w:tcPr>
            <w:tcW w:w="2187" w:type="dxa"/>
          </w:tcPr>
          <w:p w14:paraId="5A99DB25"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18,798</w:t>
            </w:r>
          </w:p>
        </w:tc>
        <w:tc>
          <w:tcPr>
            <w:tcW w:w="916" w:type="dxa"/>
          </w:tcPr>
          <w:p w14:paraId="5B791253"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36,180</w:t>
            </w:r>
          </w:p>
        </w:tc>
        <w:tc>
          <w:tcPr>
            <w:tcW w:w="993" w:type="dxa"/>
          </w:tcPr>
          <w:p w14:paraId="4EC0EBF8"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80,180</w:t>
            </w:r>
          </w:p>
        </w:tc>
      </w:tr>
      <w:tr w:rsidR="0041226D" w:rsidRPr="004F7050" w14:paraId="069485B9" w14:textId="77777777" w:rsidTr="0041226D">
        <w:trPr>
          <w:jc w:val="center"/>
        </w:trPr>
        <w:tc>
          <w:tcPr>
            <w:tcW w:w="1555" w:type="dxa"/>
          </w:tcPr>
          <w:p w14:paraId="0043E252"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N75P25</w:t>
            </w:r>
          </w:p>
        </w:tc>
        <w:tc>
          <w:tcPr>
            <w:tcW w:w="1073" w:type="dxa"/>
          </w:tcPr>
          <w:p w14:paraId="474E1072"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23,497</w:t>
            </w:r>
          </w:p>
        </w:tc>
        <w:tc>
          <w:tcPr>
            <w:tcW w:w="2187" w:type="dxa"/>
          </w:tcPr>
          <w:p w14:paraId="18D9C926"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1,229</w:t>
            </w:r>
          </w:p>
        </w:tc>
        <w:tc>
          <w:tcPr>
            <w:tcW w:w="916" w:type="dxa"/>
          </w:tcPr>
          <w:p w14:paraId="76066F99"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22,265</w:t>
            </w:r>
          </w:p>
        </w:tc>
        <w:tc>
          <w:tcPr>
            <w:tcW w:w="993" w:type="dxa"/>
          </w:tcPr>
          <w:p w14:paraId="6FF434A5"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24,723</w:t>
            </w:r>
          </w:p>
        </w:tc>
      </w:tr>
      <w:tr w:rsidR="0041226D" w:rsidRPr="004F7050" w14:paraId="02391071" w14:textId="77777777" w:rsidTr="0041226D">
        <w:trPr>
          <w:jc w:val="center"/>
        </w:trPr>
        <w:tc>
          <w:tcPr>
            <w:tcW w:w="6724" w:type="dxa"/>
            <w:gridSpan w:val="5"/>
          </w:tcPr>
          <w:p w14:paraId="0ADAAD5A" w14:textId="77777777" w:rsidR="0041226D" w:rsidRPr="00D74D90" w:rsidRDefault="0041226D" w:rsidP="0041226D">
            <w:pPr>
              <w:contextualSpacing/>
              <w:jc w:val="both"/>
              <w:rPr>
                <w:rFonts w:ascii="Arial" w:hAnsi="Arial" w:cs="Arial"/>
                <w:color w:val="000000" w:themeColor="text1"/>
                <w:sz w:val="18"/>
                <w:szCs w:val="18"/>
              </w:rPr>
            </w:pPr>
            <w:r w:rsidRPr="00D74D90">
              <w:rPr>
                <w:rFonts w:ascii="Arial" w:hAnsi="Arial" w:cs="Arial"/>
                <w:color w:val="000000" w:themeColor="text1"/>
                <w:sz w:val="18"/>
                <w:szCs w:val="18"/>
                <w:vertAlign w:val="superscript"/>
              </w:rPr>
              <w:t>a</w:t>
            </w:r>
            <w:r w:rsidRPr="00D74D90">
              <w:rPr>
                <w:rFonts w:ascii="Arial" w:hAnsi="Arial" w:cs="Arial"/>
                <w:color w:val="000000" w:themeColor="text1"/>
                <w:sz w:val="18"/>
                <w:szCs w:val="18"/>
              </w:rPr>
              <w:t xml:space="preserve">  indica que  hay  Diferencias significativas p≤0.05, (n=3).  </w:t>
            </w:r>
          </w:p>
        </w:tc>
      </w:tr>
    </w:tbl>
    <w:p w14:paraId="6238821C"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2CE45BD2" w14:textId="77777777" w:rsidR="0041226D" w:rsidRPr="0041226D" w:rsidRDefault="0041226D" w:rsidP="0041226D">
      <w:pPr>
        <w:pStyle w:val="Descripcin"/>
        <w:spacing w:after="0"/>
        <w:jc w:val="both"/>
        <w:rPr>
          <w:rFonts w:ascii="Arial" w:hAnsi="Arial" w:cs="Arial"/>
          <w:i w:val="0"/>
          <w:color w:val="000000" w:themeColor="text1"/>
          <w:sz w:val="22"/>
          <w:szCs w:val="24"/>
        </w:rPr>
      </w:pPr>
      <w:r w:rsidRPr="0041226D">
        <w:rPr>
          <w:rFonts w:ascii="Arial" w:hAnsi="Arial" w:cs="Arial"/>
          <w:b/>
          <w:i w:val="0"/>
          <w:color w:val="000000" w:themeColor="text1"/>
          <w:sz w:val="22"/>
          <w:szCs w:val="24"/>
        </w:rPr>
        <w:t xml:space="preserve">Tabla </w:t>
      </w:r>
      <w:r w:rsidRPr="0041226D">
        <w:rPr>
          <w:rFonts w:ascii="Arial" w:hAnsi="Arial" w:cs="Arial"/>
          <w:b/>
          <w:i w:val="0"/>
          <w:color w:val="000000" w:themeColor="text1"/>
          <w:sz w:val="22"/>
          <w:szCs w:val="24"/>
        </w:rPr>
        <w:fldChar w:fldCharType="begin"/>
      </w:r>
      <w:r w:rsidRPr="0041226D">
        <w:rPr>
          <w:rFonts w:ascii="Arial" w:hAnsi="Arial" w:cs="Arial"/>
          <w:b/>
          <w:i w:val="0"/>
          <w:color w:val="000000" w:themeColor="text1"/>
          <w:sz w:val="22"/>
          <w:szCs w:val="24"/>
        </w:rPr>
        <w:instrText xml:space="preserve"> SEQ Tabla \* ARABIC </w:instrText>
      </w:r>
      <w:r w:rsidRPr="0041226D">
        <w:rPr>
          <w:rFonts w:ascii="Arial" w:hAnsi="Arial" w:cs="Arial"/>
          <w:b/>
          <w:i w:val="0"/>
          <w:color w:val="000000" w:themeColor="text1"/>
          <w:sz w:val="22"/>
          <w:szCs w:val="24"/>
        </w:rPr>
        <w:fldChar w:fldCharType="separate"/>
      </w:r>
      <w:r w:rsidR="008213B6">
        <w:rPr>
          <w:rFonts w:ascii="Arial" w:hAnsi="Arial" w:cs="Arial"/>
          <w:b/>
          <w:i w:val="0"/>
          <w:noProof/>
          <w:color w:val="000000" w:themeColor="text1"/>
          <w:sz w:val="22"/>
          <w:szCs w:val="24"/>
        </w:rPr>
        <w:t>3</w:t>
      </w:r>
      <w:r w:rsidRPr="0041226D">
        <w:rPr>
          <w:rFonts w:ascii="Arial" w:hAnsi="Arial" w:cs="Arial"/>
          <w:b/>
          <w:i w:val="0"/>
          <w:noProof/>
          <w:color w:val="000000" w:themeColor="text1"/>
          <w:sz w:val="22"/>
          <w:szCs w:val="24"/>
        </w:rPr>
        <w:fldChar w:fldCharType="end"/>
      </w:r>
      <w:r w:rsidRPr="0041226D">
        <w:rPr>
          <w:rFonts w:ascii="Arial" w:hAnsi="Arial" w:cs="Arial"/>
          <w:i w:val="0"/>
          <w:color w:val="000000" w:themeColor="text1"/>
          <w:sz w:val="22"/>
          <w:szCs w:val="24"/>
        </w:rPr>
        <w:t>. Estadístico (ANOVA) Cantidad de azúcares  reductores  después de  la hidrólisis (g/gramos de  residuo seco).</w:t>
      </w:r>
    </w:p>
    <w:tbl>
      <w:tblPr>
        <w:tblStyle w:val="Tablaconcuadrcula"/>
        <w:tblW w:w="6398" w:type="dxa"/>
        <w:jc w:val="center"/>
        <w:tblLook w:val="04A0" w:firstRow="1" w:lastRow="0" w:firstColumn="1" w:lastColumn="0" w:noHBand="0" w:noVBand="1"/>
      </w:tblPr>
      <w:tblGrid>
        <w:gridCol w:w="1449"/>
        <w:gridCol w:w="1587"/>
        <w:gridCol w:w="482"/>
        <w:gridCol w:w="1446"/>
        <w:gridCol w:w="717"/>
        <w:gridCol w:w="717"/>
      </w:tblGrid>
      <w:tr w:rsidR="0041226D" w:rsidRPr="004F7050" w14:paraId="2E1DEAE0" w14:textId="77777777" w:rsidTr="0041226D">
        <w:trPr>
          <w:jc w:val="center"/>
        </w:trPr>
        <w:tc>
          <w:tcPr>
            <w:tcW w:w="1449" w:type="dxa"/>
            <w:shd w:val="clear" w:color="auto" w:fill="D0CECE" w:themeFill="background2" w:themeFillShade="E6"/>
          </w:tcPr>
          <w:p w14:paraId="457992B6" w14:textId="77777777" w:rsidR="0041226D" w:rsidRPr="00D74D90" w:rsidRDefault="0041226D" w:rsidP="0041226D">
            <w:pPr>
              <w:contextualSpacing/>
              <w:jc w:val="both"/>
              <w:rPr>
                <w:rFonts w:ascii="Arial" w:hAnsi="Arial" w:cs="Arial"/>
                <w:b/>
                <w:color w:val="000000" w:themeColor="text1"/>
                <w:sz w:val="18"/>
                <w:szCs w:val="18"/>
              </w:rPr>
            </w:pPr>
          </w:p>
        </w:tc>
        <w:tc>
          <w:tcPr>
            <w:tcW w:w="1587" w:type="dxa"/>
            <w:shd w:val="clear" w:color="auto" w:fill="D0CECE" w:themeFill="background2" w:themeFillShade="E6"/>
            <w:vAlign w:val="center"/>
          </w:tcPr>
          <w:p w14:paraId="63FE1918"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Suma de cuadrados</w:t>
            </w:r>
          </w:p>
        </w:tc>
        <w:tc>
          <w:tcPr>
            <w:tcW w:w="482" w:type="dxa"/>
            <w:shd w:val="clear" w:color="auto" w:fill="D0CECE" w:themeFill="background2" w:themeFillShade="E6"/>
            <w:vAlign w:val="center"/>
          </w:tcPr>
          <w:p w14:paraId="2615AAC7"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gl</w:t>
            </w:r>
          </w:p>
        </w:tc>
        <w:tc>
          <w:tcPr>
            <w:tcW w:w="1446" w:type="dxa"/>
            <w:shd w:val="clear" w:color="auto" w:fill="D0CECE" w:themeFill="background2" w:themeFillShade="E6"/>
            <w:vAlign w:val="center"/>
          </w:tcPr>
          <w:p w14:paraId="28454DD7"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Media cuadrática</w:t>
            </w:r>
          </w:p>
        </w:tc>
        <w:tc>
          <w:tcPr>
            <w:tcW w:w="717" w:type="dxa"/>
            <w:shd w:val="clear" w:color="auto" w:fill="D0CECE" w:themeFill="background2" w:themeFillShade="E6"/>
            <w:vAlign w:val="center"/>
          </w:tcPr>
          <w:p w14:paraId="05C7F7C4"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F</w:t>
            </w:r>
          </w:p>
        </w:tc>
        <w:tc>
          <w:tcPr>
            <w:tcW w:w="717" w:type="dxa"/>
            <w:shd w:val="clear" w:color="auto" w:fill="D0CECE" w:themeFill="background2" w:themeFillShade="E6"/>
            <w:vAlign w:val="center"/>
          </w:tcPr>
          <w:p w14:paraId="6378D8B1"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Sig.</w:t>
            </w:r>
          </w:p>
        </w:tc>
      </w:tr>
      <w:tr w:rsidR="0041226D" w:rsidRPr="004F7050" w14:paraId="7B64E322" w14:textId="77777777" w:rsidTr="0041226D">
        <w:trPr>
          <w:jc w:val="center"/>
        </w:trPr>
        <w:tc>
          <w:tcPr>
            <w:tcW w:w="1449" w:type="dxa"/>
          </w:tcPr>
          <w:p w14:paraId="4CC84E6B"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Inter-grupos</w:t>
            </w:r>
          </w:p>
        </w:tc>
        <w:tc>
          <w:tcPr>
            <w:tcW w:w="1587" w:type="dxa"/>
          </w:tcPr>
          <w:p w14:paraId="3B753DCE"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6122,191</w:t>
            </w:r>
          </w:p>
        </w:tc>
        <w:tc>
          <w:tcPr>
            <w:tcW w:w="482" w:type="dxa"/>
          </w:tcPr>
          <w:p w14:paraId="1BD0E6FF"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w:t>
            </w:r>
          </w:p>
        </w:tc>
        <w:tc>
          <w:tcPr>
            <w:tcW w:w="1446" w:type="dxa"/>
          </w:tcPr>
          <w:p w14:paraId="383A9257"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1530,548</w:t>
            </w:r>
          </w:p>
        </w:tc>
        <w:tc>
          <w:tcPr>
            <w:tcW w:w="717" w:type="dxa"/>
          </w:tcPr>
          <w:p w14:paraId="3A0CD4F2"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6,971</w:t>
            </w:r>
          </w:p>
        </w:tc>
        <w:tc>
          <w:tcPr>
            <w:tcW w:w="717" w:type="dxa"/>
          </w:tcPr>
          <w:p w14:paraId="19520A61"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0,003</w:t>
            </w:r>
          </w:p>
        </w:tc>
      </w:tr>
      <w:tr w:rsidR="0041226D" w:rsidRPr="004F7050" w14:paraId="47BA72AD" w14:textId="77777777" w:rsidTr="0041226D">
        <w:trPr>
          <w:jc w:val="center"/>
        </w:trPr>
        <w:tc>
          <w:tcPr>
            <w:tcW w:w="1449" w:type="dxa"/>
          </w:tcPr>
          <w:p w14:paraId="686A7C85"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Intra-grupos</w:t>
            </w:r>
          </w:p>
        </w:tc>
        <w:tc>
          <w:tcPr>
            <w:tcW w:w="1587" w:type="dxa"/>
          </w:tcPr>
          <w:p w14:paraId="5837ED2E"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2854,111</w:t>
            </w:r>
          </w:p>
        </w:tc>
        <w:tc>
          <w:tcPr>
            <w:tcW w:w="482" w:type="dxa"/>
          </w:tcPr>
          <w:p w14:paraId="7492E901"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13</w:t>
            </w:r>
          </w:p>
        </w:tc>
        <w:tc>
          <w:tcPr>
            <w:tcW w:w="1446" w:type="dxa"/>
          </w:tcPr>
          <w:p w14:paraId="4301CFC3"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219,547</w:t>
            </w:r>
          </w:p>
        </w:tc>
        <w:tc>
          <w:tcPr>
            <w:tcW w:w="717" w:type="dxa"/>
            <w:vAlign w:val="center"/>
          </w:tcPr>
          <w:p w14:paraId="378C442E"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p>
        </w:tc>
        <w:tc>
          <w:tcPr>
            <w:tcW w:w="717" w:type="dxa"/>
            <w:vAlign w:val="center"/>
          </w:tcPr>
          <w:p w14:paraId="1B207879"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p>
        </w:tc>
      </w:tr>
      <w:tr w:rsidR="0041226D" w:rsidRPr="004F7050" w14:paraId="48C9B121" w14:textId="77777777" w:rsidTr="0041226D">
        <w:trPr>
          <w:jc w:val="center"/>
        </w:trPr>
        <w:tc>
          <w:tcPr>
            <w:tcW w:w="1449" w:type="dxa"/>
          </w:tcPr>
          <w:p w14:paraId="56CE43F1"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Total</w:t>
            </w:r>
          </w:p>
        </w:tc>
        <w:tc>
          <w:tcPr>
            <w:tcW w:w="1587" w:type="dxa"/>
          </w:tcPr>
          <w:p w14:paraId="4211605F"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8976,302</w:t>
            </w:r>
          </w:p>
        </w:tc>
        <w:tc>
          <w:tcPr>
            <w:tcW w:w="482" w:type="dxa"/>
          </w:tcPr>
          <w:p w14:paraId="2FAB04F7"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17</w:t>
            </w:r>
          </w:p>
        </w:tc>
        <w:tc>
          <w:tcPr>
            <w:tcW w:w="1446" w:type="dxa"/>
            <w:vAlign w:val="center"/>
          </w:tcPr>
          <w:p w14:paraId="4EEA3326"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p>
        </w:tc>
        <w:tc>
          <w:tcPr>
            <w:tcW w:w="717" w:type="dxa"/>
            <w:vAlign w:val="center"/>
          </w:tcPr>
          <w:p w14:paraId="09B91439"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p>
        </w:tc>
        <w:tc>
          <w:tcPr>
            <w:tcW w:w="717" w:type="dxa"/>
            <w:vAlign w:val="center"/>
          </w:tcPr>
          <w:p w14:paraId="1C4972E6" w14:textId="77777777" w:rsidR="0041226D" w:rsidRPr="00D74D90" w:rsidRDefault="0041226D" w:rsidP="0041226D">
            <w:pPr>
              <w:autoSpaceDE w:val="0"/>
              <w:autoSpaceDN w:val="0"/>
              <w:adjustRightInd w:val="0"/>
              <w:jc w:val="center"/>
              <w:rPr>
                <w:rFonts w:ascii="Arial" w:hAnsi="Arial" w:cs="Arial"/>
                <w:color w:val="000000" w:themeColor="text1"/>
                <w:sz w:val="18"/>
                <w:szCs w:val="18"/>
                <w:lang w:eastAsia="es-CO"/>
              </w:rPr>
            </w:pPr>
          </w:p>
        </w:tc>
      </w:tr>
    </w:tbl>
    <w:p w14:paraId="7C9D1514"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73EAFD92" w14:textId="77777777" w:rsidR="0041226D" w:rsidRDefault="0041226D" w:rsidP="0041226D">
      <w:pPr>
        <w:spacing w:after="0" w:line="240" w:lineRule="auto"/>
        <w:contextualSpacing/>
        <w:jc w:val="both"/>
        <w:rPr>
          <w:rFonts w:ascii="Arial" w:hAnsi="Arial" w:cs="Arial"/>
          <w:color w:val="000000" w:themeColor="text1"/>
          <w:sz w:val="24"/>
          <w:szCs w:val="24"/>
        </w:rPr>
      </w:pPr>
    </w:p>
    <w:p w14:paraId="533288E8" w14:textId="77777777" w:rsidR="0041226D" w:rsidRDefault="0041226D" w:rsidP="0041226D">
      <w:pPr>
        <w:spacing w:after="0" w:line="240" w:lineRule="auto"/>
        <w:contextualSpacing/>
        <w:jc w:val="both"/>
        <w:rPr>
          <w:rFonts w:ascii="Arial" w:hAnsi="Arial" w:cs="Arial"/>
          <w:color w:val="000000" w:themeColor="text1"/>
          <w:sz w:val="24"/>
          <w:szCs w:val="24"/>
        </w:rPr>
      </w:pPr>
    </w:p>
    <w:p w14:paraId="192215EF" w14:textId="77777777" w:rsidR="008213B6" w:rsidRPr="00D74D90" w:rsidRDefault="0041226D" w:rsidP="008213B6">
      <w:pPr>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 xml:space="preserve">La diferencia significativa  entre las medias de  las combinaciones porcentuales  N100, P100, N25P75, N50P50, N75P25, se presenta en la </w:t>
      </w:r>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REF _Ref463616676 \h  \* MERGEFORMAT </w:instrText>
      </w:r>
      <w:r w:rsidRPr="00D74D90">
        <w:rPr>
          <w:rFonts w:ascii="Arial" w:hAnsi="Arial" w:cs="Arial"/>
          <w:color w:val="000000" w:themeColor="text1"/>
          <w:sz w:val="24"/>
          <w:szCs w:val="24"/>
        </w:rPr>
      </w:r>
      <w:r w:rsidRPr="00D74D90">
        <w:rPr>
          <w:rFonts w:ascii="Arial" w:hAnsi="Arial" w:cs="Arial"/>
          <w:color w:val="000000" w:themeColor="text1"/>
          <w:sz w:val="24"/>
          <w:szCs w:val="24"/>
        </w:rPr>
        <w:fldChar w:fldCharType="separate"/>
      </w:r>
    </w:p>
    <w:p w14:paraId="313E9528" w14:textId="77777777" w:rsidR="0041226D" w:rsidRPr="00D74D90" w:rsidRDefault="008213B6" w:rsidP="0041226D">
      <w:pPr>
        <w:spacing w:after="0" w:line="240" w:lineRule="auto"/>
        <w:contextualSpacing/>
        <w:jc w:val="both"/>
        <w:rPr>
          <w:rFonts w:ascii="Arial" w:hAnsi="Arial" w:cs="Arial"/>
          <w:color w:val="000000" w:themeColor="text1"/>
          <w:sz w:val="24"/>
          <w:szCs w:val="24"/>
        </w:rPr>
      </w:pPr>
      <w:r w:rsidRPr="008213B6">
        <w:rPr>
          <w:rFonts w:ascii="Arial" w:hAnsi="Arial" w:cs="Arial"/>
          <w:color w:val="000000" w:themeColor="text1"/>
          <w:sz w:val="24"/>
          <w:szCs w:val="24"/>
        </w:rPr>
        <w:t>Tabla</w:t>
      </w:r>
      <w:r w:rsidRPr="008213B6">
        <w:rPr>
          <w:rFonts w:ascii="Arial" w:hAnsi="Arial" w:cs="Arial"/>
          <w:noProof/>
          <w:color w:val="000000" w:themeColor="text1"/>
          <w:sz w:val="24"/>
          <w:szCs w:val="24"/>
        </w:rPr>
        <w:t xml:space="preserve"> </w:t>
      </w:r>
      <w:r>
        <w:rPr>
          <w:rFonts w:ascii="Arial" w:hAnsi="Arial" w:cs="Arial"/>
          <w:b/>
          <w:i/>
          <w:noProof/>
          <w:color w:val="000000" w:themeColor="text1"/>
          <w:szCs w:val="24"/>
        </w:rPr>
        <w:t>4</w:t>
      </w:r>
      <w:r w:rsidR="0041226D" w:rsidRPr="00D74D90">
        <w:rPr>
          <w:rFonts w:ascii="Arial" w:hAnsi="Arial" w:cs="Arial"/>
          <w:color w:val="000000" w:themeColor="text1"/>
          <w:sz w:val="24"/>
          <w:szCs w:val="24"/>
        </w:rPr>
        <w:fldChar w:fldCharType="end"/>
      </w:r>
      <w:r w:rsidR="0041226D" w:rsidRPr="00D74D90">
        <w:rPr>
          <w:rFonts w:ascii="Arial" w:hAnsi="Arial" w:cs="Arial"/>
          <w:color w:val="000000" w:themeColor="text1"/>
          <w:sz w:val="24"/>
          <w:szCs w:val="24"/>
        </w:rPr>
        <w:t>.</w:t>
      </w:r>
    </w:p>
    <w:p w14:paraId="48ECE0CB" w14:textId="77777777" w:rsidR="0041226D" w:rsidRPr="00D74D90" w:rsidRDefault="0041226D" w:rsidP="0041226D">
      <w:pPr>
        <w:pStyle w:val="Descripcin"/>
        <w:spacing w:after="0"/>
        <w:jc w:val="center"/>
        <w:rPr>
          <w:rFonts w:ascii="Arial" w:hAnsi="Arial" w:cs="Arial"/>
          <w:color w:val="000000" w:themeColor="text1"/>
          <w:sz w:val="24"/>
          <w:szCs w:val="24"/>
        </w:rPr>
      </w:pPr>
      <w:bookmarkStart w:id="14" w:name="_Ref463616676"/>
    </w:p>
    <w:p w14:paraId="4278AD9A" w14:textId="77777777" w:rsidR="0041226D" w:rsidRPr="0041226D" w:rsidRDefault="0041226D" w:rsidP="0041226D">
      <w:pPr>
        <w:pStyle w:val="Descripcin"/>
        <w:spacing w:after="0"/>
        <w:jc w:val="both"/>
        <w:rPr>
          <w:rFonts w:ascii="Arial" w:hAnsi="Arial" w:cs="Arial"/>
          <w:i w:val="0"/>
          <w:color w:val="000000" w:themeColor="text1"/>
          <w:sz w:val="22"/>
          <w:szCs w:val="24"/>
        </w:rPr>
      </w:pPr>
      <w:r w:rsidRPr="0041226D">
        <w:rPr>
          <w:rFonts w:ascii="Arial" w:hAnsi="Arial" w:cs="Arial"/>
          <w:b/>
          <w:i w:val="0"/>
          <w:color w:val="000000" w:themeColor="text1"/>
          <w:sz w:val="22"/>
          <w:szCs w:val="24"/>
        </w:rPr>
        <w:t xml:space="preserve">Tabla </w:t>
      </w:r>
      <w:r w:rsidRPr="0041226D">
        <w:rPr>
          <w:rFonts w:ascii="Arial" w:hAnsi="Arial" w:cs="Arial"/>
          <w:b/>
          <w:i w:val="0"/>
          <w:color w:val="000000" w:themeColor="text1"/>
          <w:sz w:val="22"/>
          <w:szCs w:val="24"/>
        </w:rPr>
        <w:fldChar w:fldCharType="begin"/>
      </w:r>
      <w:r w:rsidRPr="0041226D">
        <w:rPr>
          <w:rFonts w:ascii="Arial" w:hAnsi="Arial" w:cs="Arial"/>
          <w:b/>
          <w:i w:val="0"/>
          <w:color w:val="000000" w:themeColor="text1"/>
          <w:sz w:val="22"/>
          <w:szCs w:val="24"/>
        </w:rPr>
        <w:instrText xml:space="preserve"> SEQ Tabla \* ARABIC </w:instrText>
      </w:r>
      <w:r w:rsidRPr="0041226D">
        <w:rPr>
          <w:rFonts w:ascii="Arial" w:hAnsi="Arial" w:cs="Arial"/>
          <w:b/>
          <w:i w:val="0"/>
          <w:color w:val="000000" w:themeColor="text1"/>
          <w:sz w:val="22"/>
          <w:szCs w:val="24"/>
        </w:rPr>
        <w:fldChar w:fldCharType="separate"/>
      </w:r>
      <w:r w:rsidR="008213B6">
        <w:rPr>
          <w:rFonts w:ascii="Arial" w:hAnsi="Arial" w:cs="Arial"/>
          <w:b/>
          <w:i w:val="0"/>
          <w:noProof/>
          <w:color w:val="000000" w:themeColor="text1"/>
          <w:sz w:val="22"/>
          <w:szCs w:val="24"/>
        </w:rPr>
        <w:t>4</w:t>
      </w:r>
      <w:r w:rsidRPr="0041226D">
        <w:rPr>
          <w:rFonts w:ascii="Arial" w:hAnsi="Arial" w:cs="Arial"/>
          <w:b/>
          <w:i w:val="0"/>
          <w:noProof/>
          <w:color w:val="000000" w:themeColor="text1"/>
          <w:sz w:val="22"/>
          <w:szCs w:val="24"/>
        </w:rPr>
        <w:fldChar w:fldCharType="end"/>
      </w:r>
      <w:bookmarkEnd w:id="14"/>
      <w:r w:rsidRPr="0041226D">
        <w:rPr>
          <w:rFonts w:ascii="Arial" w:hAnsi="Arial" w:cs="Arial"/>
          <w:i w:val="0"/>
          <w:color w:val="000000" w:themeColor="text1"/>
          <w:sz w:val="22"/>
          <w:szCs w:val="24"/>
        </w:rPr>
        <w:t>. Comparaciones múltiples. Cantidad de azúcares reductores después de la hidrólisis (g/g de residuo seco).</w:t>
      </w:r>
    </w:p>
    <w:p w14:paraId="2AA8CF54" w14:textId="77777777" w:rsidR="0041226D" w:rsidRPr="00D74D90" w:rsidRDefault="0041226D" w:rsidP="0041226D"/>
    <w:tbl>
      <w:tblPr>
        <w:tblStyle w:val="Tablaconcuadrcula"/>
        <w:tblW w:w="0" w:type="auto"/>
        <w:jc w:val="center"/>
        <w:tblLook w:val="04A0" w:firstRow="1" w:lastRow="0" w:firstColumn="1" w:lastColumn="0" w:noHBand="0" w:noVBand="1"/>
      </w:tblPr>
      <w:tblGrid>
        <w:gridCol w:w="1980"/>
        <w:gridCol w:w="1848"/>
        <w:gridCol w:w="757"/>
        <w:gridCol w:w="1428"/>
        <w:gridCol w:w="2072"/>
      </w:tblGrid>
      <w:tr w:rsidR="0041226D" w:rsidRPr="004F7050" w14:paraId="30BF646C" w14:textId="77777777" w:rsidTr="0041226D">
        <w:trPr>
          <w:trHeight w:val="92"/>
          <w:jc w:val="center"/>
        </w:trPr>
        <w:tc>
          <w:tcPr>
            <w:tcW w:w="1980" w:type="dxa"/>
            <w:vMerge w:val="restart"/>
            <w:shd w:val="clear" w:color="auto" w:fill="D0CECE" w:themeFill="background2" w:themeFillShade="E6"/>
            <w:vAlign w:val="center"/>
          </w:tcPr>
          <w:p w14:paraId="29268FF3"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(I) Materia prima (Naranja y Papa)</w:t>
            </w:r>
          </w:p>
        </w:tc>
        <w:tc>
          <w:tcPr>
            <w:tcW w:w="1848" w:type="dxa"/>
            <w:vMerge w:val="restart"/>
            <w:shd w:val="clear" w:color="auto" w:fill="D0CECE" w:themeFill="background2" w:themeFillShade="E6"/>
            <w:vAlign w:val="center"/>
          </w:tcPr>
          <w:p w14:paraId="476D2D3A"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(J) Materia prima (Naranja y Papa)</w:t>
            </w:r>
          </w:p>
        </w:tc>
        <w:tc>
          <w:tcPr>
            <w:tcW w:w="757" w:type="dxa"/>
            <w:vMerge w:val="restart"/>
            <w:shd w:val="clear" w:color="auto" w:fill="D0CECE" w:themeFill="background2" w:themeFillShade="E6"/>
            <w:vAlign w:val="center"/>
          </w:tcPr>
          <w:p w14:paraId="426CDCA4" w14:textId="77777777" w:rsidR="0041226D" w:rsidRPr="00D74D90" w:rsidRDefault="0041226D" w:rsidP="0041226D">
            <w:pPr>
              <w:contextualSpacing/>
              <w:rPr>
                <w:rFonts w:ascii="Arial" w:hAnsi="Arial" w:cs="Arial"/>
                <w:b/>
                <w:color w:val="000000" w:themeColor="text1"/>
                <w:sz w:val="18"/>
                <w:szCs w:val="18"/>
              </w:rPr>
            </w:pPr>
            <w:r w:rsidRPr="00D74D90">
              <w:rPr>
                <w:rFonts w:ascii="Arial" w:hAnsi="Arial" w:cs="Arial"/>
                <w:b/>
                <w:color w:val="000000" w:themeColor="text1"/>
                <w:sz w:val="18"/>
                <w:szCs w:val="18"/>
              </w:rPr>
              <w:t>Sig.</w:t>
            </w:r>
          </w:p>
        </w:tc>
        <w:tc>
          <w:tcPr>
            <w:tcW w:w="3500" w:type="dxa"/>
            <w:gridSpan w:val="2"/>
            <w:shd w:val="clear" w:color="auto" w:fill="D0CECE" w:themeFill="background2" w:themeFillShade="E6"/>
            <w:vAlign w:val="center"/>
          </w:tcPr>
          <w:p w14:paraId="65595FDC" w14:textId="77777777" w:rsidR="0041226D" w:rsidRPr="00D74D90" w:rsidRDefault="0041226D" w:rsidP="0041226D">
            <w:pPr>
              <w:contextualSpacing/>
              <w:jc w:val="center"/>
              <w:rPr>
                <w:rFonts w:ascii="Arial" w:hAnsi="Arial" w:cs="Arial"/>
                <w:b/>
                <w:color w:val="000000" w:themeColor="text1"/>
                <w:sz w:val="18"/>
                <w:szCs w:val="18"/>
              </w:rPr>
            </w:pPr>
            <w:r w:rsidRPr="00D74D90">
              <w:rPr>
                <w:rFonts w:ascii="Arial" w:hAnsi="Arial" w:cs="Arial"/>
                <w:b/>
                <w:color w:val="000000" w:themeColor="text1"/>
                <w:sz w:val="18"/>
                <w:szCs w:val="18"/>
              </w:rPr>
              <w:t>Intervalo de confianza al 95%</w:t>
            </w:r>
          </w:p>
        </w:tc>
      </w:tr>
      <w:tr w:rsidR="0041226D" w:rsidRPr="004F7050" w14:paraId="3AE9E955" w14:textId="77777777" w:rsidTr="0041226D">
        <w:trPr>
          <w:trHeight w:val="91"/>
          <w:jc w:val="center"/>
        </w:trPr>
        <w:tc>
          <w:tcPr>
            <w:tcW w:w="1980" w:type="dxa"/>
            <w:vMerge/>
            <w:shd w:val="clear" w:color="auto" w:fill="D0CECE" w:themeFill="background2" w:themeFillShade="E6"/>
            <w:vAlign w:val="center"/>
          </w:tcPr>
          <w:p w14:paraId="397C537C" w14:textId="77777777" w:rsidR="0041226D" w:rsidRPr="00D74D90" w:rsidRDefault="0041226D" w:rsidP="0041226D">
            <w:pPr>
              <w:contextualSpacing/>
              <w:jc w:val="center"/>
              <w:rPr>
                <w:rFonts w:ascii="Arial" w:hAnsi="Arial" w:cs="Arial"/>
                <w:b/>
                <w:color w:val="000000" w:themeColor="text1"/>
                <w:sz w:val="18"/>
                <w:szCs w:val="18"/>
              </w:rPr>
            </w:pPr>
          </w:p>
        </w:tc>
        <w:tc>
          <w:tcPr>
            <w:tcW w:w="1848" w:type="dxa"/>
            <w:vMerge/>
            <w:shd w:val="clear" w:color="auto" w:fill="D0CECE" w:themeFill="background2" w:themeFillShade="E6"/>
            <w:vAlign w:val="center"/>
          </w:tcPr>
          <w:p w14:paraId="719B8420" w14:textId="77777777" w:rsidR="0041226D" w:rsidRPr="00D74D90" w:rsidRDefault="0041226D" w:rsidP="0041226D">
            <w:pPr>
              <w:contextualSpacing/>
              <w:jc w:val="center"/>
              <w:rPr>
                <w:rFonts w:ascii="Arial" w:hAnsi="Arial" w:cs="Arial"/>
                <w:b/>
                <w:color w:val="000000" w:themeColor="text1"/>
                <w:sz w:val="18"/>
                <w:szCs w:val="18"/>
              </w:rPr>
            </w:pPr>
          </w:p>
        </w:tc>
        <w:tc>
          <w:tcPr>
            <w:tcW w:w="757" w:type="dxa"/>
            <w:vMerge/>
            <w:shd w:val="clear" w:color="auto" w:fill="D0CECE" w:themeFill="background2" w:themeFillShade="E6"/>
            <w:vAlign w:val="center"/>
          </w:tcPr>
          <w:p w14:paraId="7628B5C9" w14:textId="77777777" w:rsidR="0041226D" w:rsidRPr="00D74D90" w:rsidRDefault="0041226D" w:rsidP="0041226D">
            <w:pPr>
              <w:contextualSpacing/>
              <w:jc w:val="center"/>
              <w:rPr>
                <w:rFonts w:ascii="Arial" w:hAnsi="Arial" w:cs="Arial"/>
                <w:b/>
                <w:color w:val="000000" w:themeColor="text1"/>
                <w:sz w:val="18"/>
                <w:szCs w:val="18"/>
              </w:rPr>
            </w:pPr>
          </w:p>
        </w:tc>
        <w:tc>
          <w:tcPr>
            <w:tcW w:w="1428" w:type="dxa"/>
            <w:shd w:val="clear" w:color="auto" w:fill="D0CECE" w:themeFill="background2" w:themeFillShade="E6"/>
            <w:vAlign w:val="center"/>
          </w:tcPr>
          <w:p w14:paraId="12D2CB18" w14:textId="77777777" w:rsidR="0041226D" w:rsidRPr="00D74D90" w:rsidRDefault="0041226D" w:rsidP="0041226D">
            <w:pPr>
              <w:autoSpaceDE w:val="0"/>
              <w:autoSpaceDN w:val="0"/>
              <w:adjustRightInd w:val="0"/>
              <w:jc w:val="center"/>
              <w:rPr>
                <w:rFonts w:ascii="Arial" w:hAnsi="Arial" w:cs="Arial"/>
                <w:b/>
                <w:color w:val="000000" w:themeColor="text1"/>
                <w:sz w:val="18"/>
                <w:szCs w:val="18"/>
              </w:rPr>
            </w:pPr>
            <w:r w:rsidRPr="00D74D90">
              <w:rPr>
                <w:rFonts w:ascii="Arial" w:hAnsi="Arial" w:cs="Arial"/>
                <w:b/>
                <w:color w:val="000000" w:themeColor="text1"/>
                <w:sz w:val="18"/>
                <w:szCs w:val="18"/>
              </w:rPr>
              <w:t>Límite inferior</w:t>
            </w:r>
          </w:p>
        </w:tc>
        <w:tc>
          <w:tcPr>
            <w:tcW w:w="2072" w:type="dxa"/>
            <w:shd w:val="clear" w:color="auto" w:fill="D0CECE" w:themeFill="background2" w:themeFillShade="E6"/>
            <w:vAlign w:val="center"/>
          </w:tcPr>
          <w:p w14:paraId="3BC620ED" w14:textId="77777777" w:rsidR="0041226D" w:rsidRPr="00D74D90" w:rsidRDefault="0041226D" w:rsidP="0041226D">
            <w:pPr>
              <w:autoSpaceDE w:val="0"/>
              <w:autoSpaceDN w:val="0"/>
              <w:adjustRightInd w:val="0"/>
              <w:jc w:val="center"/>
              <w:rPr>
                <w:rFonts w:ascii="Arial" w:hAnsi="Arial" w:cs="Arial"/>
                <w:b/>
                <w:color w:val="000000" w:themeColor="text1"/>
                <w:sz w:val="18"/>
                <w:szCs w:val="18"/>
              </w:rPr>
            </w:pPr>
            <w:r w:rsidRPr="00D74D90">
              <w:rPr>
                <w:rFonts w:ascii="Arial" w:hAnsi="Arial" w:cs="Arial"/>
                <w:b/>
                <w:color w:val="000000" w:themeColor="text1"/>
                <w:sz w:val="18"/>
                <w:szCs w:val="18"/>
              </w:rPr>
              <w:t>Límite inferior</w:t>
            </w:r>
          </w:p>
        </w:tc>
      </w:tr>
      <w:tr w:rsidR="0041226D" w:rsidRPr="004F7050" w14:paraId="01656A49" w14:textId="77777777" w:rsidTr="0041226D">
        <w:trPr>
          <w:jc w:val="center"/>
        </w:trPr>
        <w:tc>
          <w:tcPr>
            <w:tcW w:w="1980" w:type="dxa"/>
            <w:vMerge w:val="restart"/>
            <w:vAlign w:val="center"/>
          </w:tcPr>
          <w:p w14:paraId="3AA9356D"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N100</w:t>
            </w:r>
          </w:p>
        </w:tc>
        <w:tc>
          <w:tcPr>
            <w:tcW w:w="1848" w:type="dxa"/>
          </w:tcPr>
          <w:p w14:paraId="08735E62"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P100</w:t>
            </w:r>
          </w:p>
        </w:tc>
        <w:tc>
          <w:tcPr>
            <w:tcW w:w="757" w:type="dxa"/>
          </w:tcPr>
          <w:p w14:paraId="4CF88987"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,006</w:t>
            </w:r>
          </w:p>
        </w:tc>
        <w:tc>
          <w:tcPr>
            <w:tcW w:w="1428" w:type="dxa"/>
          </w:tcPr>
          <w:p w14:paraId="75C0D529"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-78,582218</w:t>
            </w:r>
          </w:p>
        </w:tc>
        <w:tc>
          <w:tcPr>
            <w:tcW w:w="2072" w:type="dxa"/>
          </w:tcPr>
          <w:p w14:paraId="01BE6CED"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-12,602982</w:t>
            </w:r>
          </w:p>
        </w:tc>
      </w:tr>
      <w:tr w:rsidR="0041226D" w:rsidRPr="004F7050" w14:paraId="1D8C811C" w14:textId="77777777" w:rsidTr="0041226D">
        <w:trPr>
          <w:jc w:val="center"/>
        </w:trPr>
        <w:tc>
          <w:tcPr>
            <w:tcW w:w="1980" w:type="dxa"/>
            <w:vMerge/>
            <w:vAlign w:val="center"/>
          </w:tcPr>
          <w:p w14:paraId="2AAB301D"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04619EDA"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N25P75</w:t>
            </w:r>
          </w:p>
        </w:tc>
        <w:tc>
          <w:tcPr>
            <w:tcW w:w="757" w:type="dxa"/>
          </w:tcPr>
          <w:p w14:paraId="3017BB1E"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,234</w:t>
            </w:r>
          </w:p>
        </w:tc>
        <w:tc>
          <w:tcPr>
            <w:tcW w:w="1428" w:type="dxa"/>
          </w:tcPr>
          <w:p w14:paraId="19724CA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-60,705402</w:t>
            </w:r>
          </w:p>
        </w:tc>
        <w:tc>
          <w:tcPr>
            <w:tcW w:w="2072" w:type="dxa"/>
          </w:tcPr>
          <w:p w14:paraId="50F336DC"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10,560318</w:t>
            </w:r>
          </w:p>
        </w:tc>
      </w:tr>
      <w:tr w:rsidR="0041226D" w:rsidRPr="004F7050" w14:paraId="0F1E4780" w14:textId="77777777" w:rsidTr="0041226D">
        <w:trPr>
          <w:jc w:val="center"/>
        </w:trPr>
        <w:tc>
          <w:tcPr>
            <w:tcW w:w="1980" w:type="dxa"/>
            <w:vMerge/>
            <w:vAlign w:val="center"/>
          </w:tcPr>
          <w:p w14:paraId="3241CF9D"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21C6759B"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N50P50</w:t>
            </w:r>
          </w:p>
        </w:tc>
        <w:tc>
          <w:tcPr>
            <w:tcW w:w="757" w:type="dxa"/>
          </w:tcPr>
          <w:p w14:paraId="559A7E4B"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,033</w:t>
            </w:r>
          </w:p>
        </w:tc>
        <w:tc>
          <w:tcPr>
            <w:tcW w:w="1428" w:type="dxa"/>
          </w:tcPr>
          <w:p w14:paraId="22EBEBEC"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-68,360843</w:t>
            </w:r>
          </w:p>
        </w:tc>
        <w:tc>
          <w:tcPr>
            <w:tcW w:w="2072" w:type="dxa"/>
          </w:tcPr>
          <w:p w14:paraId="4FC68D0F"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-2,381607</w:t>
            </w:r>
          </w:p>
        </w:tc>
      </w:tr>
      <w:tr w:rsidR="0041226D" w:rsidRPr="004F7050" w14:paraId="456B1B3B" w14:textId="77777777" w:rsidTr="0041226D">
        <w:trPr>
          <w:jc w:val="center"/>
        </w:trPr>
        <w:tc>
          <w:tcPr>
            <w:tcW w:w="1980" w:type="dxa"/>
            <w:vMerge/>
            <w:vAlign w:val="center"/>
          </w:tcPr>
          <w:p w14:paraId="17A9C52E"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66FE3AB8"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N75P25</w:t>
            </w:r>
          </w:p>
        </w:tc>
        <w:tc>
          <w:tcPr>
            <w:tcW w:w="757" w:type="dxa"/>
          </w:tcPr>
          <w:p w14:paraId="421F89D9"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1,000</w:t>
            </w:r>
          </w:p>
        </w:tc>
        <w:tc>
          <w:tcPr>
            <w:tcW w:w="1428" w:type="dxa"/>
          </w:tcPr>
          <w:p w14:paraId="4EF81DFA"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-37,464035</w:t>
            </w:r>
          </w:p>
        </w:tc>
        <w:tc>
          <w:tcPr>
            <w:tcW w:w="2072" w:type="dxa"/>
          </w:tcPr>
          <w:p w14:paraId="1FA2D8FD"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33,801685</w:t>
            </w:r>
          </w:p>
        </w:tc>
      </w:tr>
      <w:tr w:rsidR="0041226D" w:rsidRPr="004F7050" w14:paraId="756A1AF5" w14:textId="77777777" w:rsidTr="0041226D">
        <w:trPr>
          <w:trHeight w:val="107"/>
          <w:jc w:val="center"/>
        </w:trPr>
        <w:tc>
          <w:tcPr>
            <w:tcW w:w="1980" w:type="dxa"/>
            <w:vMerge w:val="restart"/>
            <w:vAlign w:val="center"/>
          </w:tcPr>
          <w:p w14:paraId="39007E8D"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P100</w:t>
            </w:r>
          </w:p>
        </w:tc>
        <w:tc>
          <w:tcPr>
            <w:tcW w:w="1848" w:type="dxa"/>
          </w:tcPr>
          <w:p w14:paraId="6303B213"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N100</w:t>
            </w:r>
          </w:p>
        </w:tc>
        <w:tc>
          <w:tcPr>
            <w:tcW w:w="757" w:type="dxa"/>
          </w:tcPr>
          <w:p w14:paraId="1FD36E5A"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,006</w:t>
            </w:r>
          </w:p>
        </w:tc>
        <w:tc>
          <w:tcPr>
            <w:tcW w:w="1428" w:type="dxa"/>
          </w:tcPr>
          <w:p w14:paraId="0D3D384F"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12,602982</w:t>
            </w:r>
          </w:p>
        </w:tc>
        <w:tc>
          <w:tcPr>
            <w:tcW w:w="2072" w:type="dxa"/>
          </w:tcPr>
          <w:p w14:paraId="00A5D85D"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78,582218</w:t>
            </w:r>
          </w:p>
        </w:tc>
      </w:tr>
      <w:tr w:rsidR="0041226D" w:rsidRPr="004F7050" w14:paraId="3604AC6E" w14:textId="77777777" w:rsidTr="0041226D">
        <w:trPr>
          <w:jc w:val="center"/>
        </w:trPr>
        <w:tc>
          <w:tcPr>
            <w:tcW w:w="1980" w:type="dxa"/>
            <w:vMerge/>
            <w:vAlign w:val="center"/>
          </w:tcPr>
          <w:p w14:paraId="02992B89"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4927CF75"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N25P75</w:t>
            </w:r>
          </w:p>
        </w:tc>
        <w:tc>
          <w:tcPr>
            <w:tcW w:w="757" w:type="dxa"/>
          </w:tcPr>
          <w:p w14:paraId="174E8730"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,407</w:t>
            </w:r>
          </w:p>
        </w:tc>
        <w:tc>
          <w:tcPr>
            <w:tcW w:w="1428" w:type="dxa"/>
          </w:tcPr>
          <w:p w14:paraId="3AA4F21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-15,112802</w:t>
            </w:r>
          </w:p>
        </w:tc>
        <w:tc>
          <w:tcPr>
            <w:tcW w:w="2072" w:type="dxa"/>
          </w:tcPr>
          <w:p w14:paraId="64E811ED"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56,152918</w:t>
            </w:r>
          </w:p>
        </w:tc>
      </w:tr>
      <w:tr w:rsidR="0041226D" w:rsidRPr="004F7050" w14:paraId="695C688F" w14:textId="77777777" w:rsidTr="0041226D">
        <w:trPr>
          <w:jc w:val="center"/>
        </w:trPr>
        <w:tc>
          <w:tcPr>
            <w:tcW w:w="1980" w:type="dxa"/>
            <w:vMerge/>
            <w:vAlign w:val="center"/>
          </w:tcPr>
          <w:p w14:paraId="6C57D10C"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7FFBB86F"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N50P50</w:t>
            </w:r>
          </w:p>
        </w:tc>
        <w:tc>
          <w:tcPr>
            <w:tcW w:w="757" w:type="dxa"/>
          </w:tcPr>
          <w:p w14:paraId="76DF7CEC"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,861</w:t>
            </w:r>
          </w:p>
        </w:tc>
        <w:tc>
          <w:tcPr>
            <w:tcW w:w="1428" w:type="dxa"/>
          </w:tcPr>
          <w:p w14:paraId="76C85AA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-22,768243</w:t>
            </w:r>
          </w:p>
        </w:tc>
        <w:tc>
          <w:tcPr>
            <w:tcW w:w="2072" w:type="dxa"/>
          </w:tcPr>
          <w:p w14:paraId="7F4A8850"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43,210993</w:t>
            </w:r>
          </w:p>
        </w:tc>
      </w:tr>
      <w:tr w:rsidR="0041226D" w:rsidRPr="004F7050" w14:paraId="446B7597" w14:textId="77777777" w:rsidTr="0041226D">
        <w:trPr>
          <w:jc w:val="center"/>
        </w:trPr>
        <w:tc>
          <w:tcPr>
            <w:tcW w:w="1980" w:type="dxa"/>
            <w:vMerge/>
            <w:vAlign w:val="center"/>
          </w:tcPr>
          <w:p w14:paraId="19242DC3"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1BFC5654"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N75P25</w:t>
            </w:r>
          </w:p>
        </w:tc>
        <w:tc>
          <w:tcPr>
            <w:tcW w:w="757" w:type="dxa"/>
          </w:tcPr>
          <w:p w14:paraId="3A8888BE"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,014</w:t>
            </w:r>
          </w:p>
        </w:tc>
        <w:tc>
          <w:tcPr>
            <w:tcW w:w="1428" w:type="dxa"/>
          </w:tcPr>
          <w:p w14:paraId="22F2ABA7"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8,128565</w:t>
            </w:r>
          </w:p>
        </w:tc>
        <w:tc>
          <w:tcPr>
            <w:tcW w:w="2072" w:type="dxa"/>
          </w:tcPr>
          <w:p w14:paraId="52AFFC3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79,394285</w:t>
            </w:r>
          </w:p>
        </w:tc>
      </w:tr>
      <w:tr w:rsidR="0041226D" w:rsidRPr="004F7050" w14:paraId="1E878875" w14:textId="77777777" w:rsidTr="0041226D">
        <w:trPr>
          <w:jc w:val="center"/>
        </w:trPr>
        <w:tc>
          <w:tcPr>
            <w:tcW w:w="1980" w:type="dxa"/>
            <w:vMerge w:val="restart"/>
            <w:vAlign w:val="center"/>
          </w:tcPr>
          <w:p w14:paraId="698AF0C1"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N25P75</w:t>
            </w:r>
          </w:p>
        </w:tc>
        <w:tc>
          <w:tcPr>
            <w:tcW w:w="1848" w:type="dxa"/>
          </w:tcPr>
          <w:p w14:paraId="12430038"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N100</w:t>
            </w:r>
          </w:p>
        </w:tc>
        <w:tc>
          <w:tcPr>
            <w:tcW w:w="757" w:type="dxa"/>
          </w:tcPr>
          <w:p w14:paraId="2F6C3199"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,234</w:t>
            </w:r>
          </w:p>
        </w:tc>
        <w:tc>
          <w:tcPr>
            <w:tcW w:w="1428" w:type="dxa"/>
          </w:tcPr>
          <w:p w14:paraId="64B77879"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-10,560318</w:t>
            </w:r>
          </w:p>
        </w:tc>
        <w:tc>
          <w:tcPr>
            <w:tcW w:w="2072" w:type="dxa"/>
          </w:tcPr>
          <w:p w14:paraId="6D959524"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60,705402</w:t>
            </w:r>
          </w:p>
        </w:tc>
      </w:tr>
      <w:tr w:rsidR="0041226D" w:rsidRPr="004F7050" w14:paraId="4731D3A6" w14:textId="77777777" w:rsidTr="0041226D">
        <w:trPr>
          <w:jc w:val="center"/>
        </w:trPr>
        <w:tc>
          <w:tcPr>
            <w:tcW w:w="1980" w:type="dxa"/>
            <w:vMerge/>
            <w:vAlign w:val="center"/>
          </w:tcPr>
          <w:p w14:paraId="508AA614"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7212223B"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P100</w:t>
            </w:r>
          </w:p>
        </w:tc>
        <w:tc>
          <w:tcPr>
            <w:tcW w:w="757" w:type="dxa"/>
          </w:tcPr>
          <w:p w14:paraId="3CB830E3"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,407</w:t>
            </w:r>
          </w:p>
        </w:tc>
        <w:tc>
          <w:tcPr>
            <w:tcW w:w="1428" w:type="dxa"/>
          </w:tcPr>
          <w:p w14:paraId="01384D42"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-56,152918</w:t>
            </w:r>
          </w:p>
        </w:tc>
        <w:tc>
          <w:tcPr>
            <w:tcW w:w="2072" w:type="dxa"/>
          </w:tcPr>
          <w:p w14:paraId="67F899D1"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15,112802</w:t>
            </w:r>
          </w:p>
        </w:tc>
      </w:tr>
      <w:tr w:rsidR="0041226D" w:rsidRPr="004F7050" w14:paraId="4FAD3EFF" w14:textId="77777777" w:rsidTr="0041226D">
        <w:trPr>
          <w:jc w:val="center"/>
        </w:trPr>
        <w:tc>
          <w:tcPr>
            <w:tcW w:w="1980" w:type="dxa"/>
            <w:vMerge/>
            <w:vAlign w:val="center"/>
          </w:tcPr>
          <w:p w14:paraId="5D915BBF"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2C79A36D"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N50P50</w:t>
            </w:r>
          </w:p>
        </w:tc>
        <w:tc>
          <w:tcPr>
            <w:tcW w:w="757" w:type="dxa"/>
          </w:tcPr>
          <w:p w14:paraId="517F5BCC"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,888</w:t>
            </w:r>
          </w:p>
        </w:tc>
        <w:tc>
          <w:tcPr>
            <w:tcW w:w="1428" w:type="dxa"/>
          </w:tcPr>
          <w:p w14:paraId="1DF17ABA"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-45,931543</w:t>
            </w:r>
          </w:p>
        </w:tc>
        <w:tc>
          <w:tcPr>
            <w:tcW w:w="2072" w:type="dxa"/>
          </w:tcPr>
          <w:p w14:paraId="53FDEE5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25,334177</w:t>
            </w:r>
          </w:p>
        </w:tc>
      </w:tr>
      <w:tr w:rsidR="0041226D" w:rsidRPr="004F7050" w14:paraId="650A6DDA" w14:textId="77777777" w:rsidTr="0041226D">
        <w:trPr>
          <w:jc w:val="center"/>
        </w:trPr>
        <w:tc>
          <w:tcPr>
            <w:tcW w:w="1980" w:type="dxa"/>
            <w:vMerge/>
            <w:vAlign w:val="center"/>
          </w:tcPr>
          <w:p w14:paraId="445689BD"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46EEEDFA"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N75P25</w:t>
            </w:r>
          </w:p>
        </w:tc>
        <w:tc>
          <w:tcPr>
            <w:tcW w:w="757" w:type="dxa"/>
          </w:tcPr>
          <w:p w14:paraId="572C7340"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,354</w:t>
            </w:r>
          </w:p>
        </w:tc>
        <w:tc>
          <w:tcPr>
            <w:tcW w:w="1428" w:type="dxa"/>
          </w:tcPr>
          <w:p w14:paraId="5F4E3983"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-14,851763</w:t>
            </w:r>
          </w:p>
        </w:tc>
        <w:tc>
          <w:tcPr>
            <w:tcW w:w="2072" w:type="dxa"/>
          </w:tcPr>
          <w:p w14:paraId="57013992"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61,334496</w:t>
            </w:r>
          </w:p>
        </w:tc>
      </w:tr>
      <w:tr w:rsidR="0041226D" w:rsidRPr="004F7050" w14:paraId="7573810C" w14:textId="77777777" w:rsidTr="0041226D">
        <w:trPr>
          <w:jc w:val="center"/>
        </w:trPr>
        <w:tc>
          <w:tcPr>
            <w:tcW w:w="1980" w:type="dxa"/>
            <w:vMerge w:val="restart"/>
            <w:vAlign w:val="center"/>
          </w:tcPr>
          <w:p w14:paraId="5C253FE7"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N50P50</w:t>
            </w:r>
          </w:p>
        </w:tc>
        <w:tc>
          <w:tcPr>
            <w:tcW w:w="1848" w:type="dxa"/>
          </w:tcPr>
          <w:p w14:paraId="1C11567D"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N100</w:t>
            </w:r>
          </w:p>
        </w:tc>
        <w:tc>
          <w:tcPr>
            <w:tcW w:w="757" w:type="dxa"/>
          </w:tcPr>
          <w:p w14:paraId="602FBD85"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,033</w:t>
            </w:r>
          </w:p>
        </w:tc>
        <w:tc>
          <w:tcPr>
            <w:tcW w:w="1428" w:type="dxa"/>
          </w:tcPr>
          <w:p w14:paraId="2286756E"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2,381607</w:t>
            </w:r>
          </w:p>
        </w:tc>
        <w:tc>
          <w:tcPr>
            <w:tcW w:w="2072" w:type="dxa"/>
          </w:tcPr>
          <w:p w14:paraId="1B53B5D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68,360843</w:t>
            </w:r>
          </w:p>
        </w:tc>
      </w:tr>
      <w:tr w:rsidR="0041226D" w:rsidRPr="004F7050" w14:paraId="399600A1" w14:textId="77777777" w:rsidTr="0041226D">
        <w:trPr>
          <w:jc w:val="center"/>
        </w:trPr>
        <w:tc>
          <w:tcPr>
            <w:tcW w:w="1980" w:type="dxa"/>
            <w:vMerge/>
            <w:vAlign w:val="center"/>
          </w:tcPr>
          <w:p w14:paraId="6B2A8CF0"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5A6DBC7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P100</w:t>
            </w:r>
          </w:p>
        </w:tc>
        <w:tc>
          <w:tcPr>
            <w:tcW w:w="757" w:type="dxa"/>
          </w:tcPr>
          <w:p w14:paraId="3EE3DCA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,861</w:t>
            </w:r>
          </w:p>
        </w:tc>
        <w:tc>
          <w:tcPr>
            <w:tcW w:w="1428" w:type="dxa"/>
          </w:tcPr>
          <w:p w14:paraId="4694A7B8"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-43,210993</w:t>
            </w:r>
          </w:p>
        </w:tc>
        <w:tc>
          <w:tcPr>
            <w:tcW w:w="2072" w:type="dxa"/>
          </w:tcPr>
          <w:p w14:paraId="4FF3086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22,768243</w:t>
            </w:r>
          </w:p>
        </w:tc>
      </w:tr>
      <w:tr w:rsidR="0041226D" w:rsidRPr="004F7050" w14:paraId="7B325372" w14:textId="77777777" w:rsidTr="0041226D">
        <w:trPr>
          <w:jc w:val="center"/>
        </w:trPr>
        <w:tc>
          <w:tcPr>
            <w:tcW w:w="1980" w:type="dxa"/>
            <w:vMerge/>
            <w:vAlign w:val="center"/>
          </w:tcPr>
          <w:p w14:paraId="4AA2F695"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68DA80A7"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N25P75</w:t>
            </w:r>
          </w:p>
        </w:tc>
        <w:tc>
          <w:tcPr>
            <w:tcW w:w="757" w:type="dxa"/>
          </w:tcPr>
          <w:p w14:paraId="21866E4C"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,888</w:t>
            </w:r>
          </w:p>
        </w:tc>
        <w:tc>
          <w:tcPr>
            <w:tcW w:w="1428" w:type="dxa"/>
          </w:tcPr>
          <w:p w14:paraId="3D42151A"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-25,334177</w:t>
            </w:r>
          </w:p>
        </w:tc>
        <w:tc>
          <w:tcPr>
            <w:tcW w:w="2072" w:type="dxa"/>
          </w:tcPr>
          <w:p w14:paraId="2B3068D4"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45,931543</w:t>
            </w:r>
          </w:p>
        </w:tc>
      </w:tr>
      <w:tr w:rsidR="0041226D" w:rsidRPr="004F7050" w14:paraId="1BBA7300" w14:textId="77777777" w:rsidTr="0041226D">
        <w:trPr>
          <w:jc w:val="center"/>
        </w:trPr>
        <w:tc>
          <w:tcPr>
            <w:tcW w:w="1980" w:type="dxa"/>
            <w:vMerge/>
            <w:vAlign w:val="center"/>
          </w:tcPr>
          <w:p w14:paraId="54B832BA"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397EDC38"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N75P25</w:t>
            </w:r>
          </w:p>
        </w:tc>
        <w:tc>
          <w:tcPr>
            <w:tcW w:w="757" w:type="dxa"/>
          </w:tcPr>
          <w:p w14:paraId="52D3113B"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,069</w:t>
            </w:r>
          </w:p>
        </w:tc>
        <w:tc>
          <w:tcPr>
            <w:tcW w:w="1428" w:type="dxa"/>
          </w:tcPr>
          <w:p w14:paraId="0648E9D1"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-2,092810</w:t>
            </w:r>
          </w:p>
        </w:tc>
        <w:tc>
          <w:tcPr>
            <w:tcW w:w="2072" w:type="dxa"/>
          </w:tcPr>
          <w:p w14:paraId="363EA130"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69,172910</w:t>
            </w:r>
          </w:p>
        </w:tc>
      </w:tr>
      <w:tr w:rsidR="0041226D" w:rsidRPr="004F7050" w14:paraId="45A1DB50" w14:textId="77777777" w:rsidTr="0041226D">
        <w:trPr>
          <w:jc w:val="center"/>
        </w:trPr>
        <w:tc>
          <w:tcPr>
            <w:tcW w:w="1980" w:type="dxa"/>
            <w:vMerge w:val="restart"/>
            <w:vAlign w:val="center"/>
          </w:tcPr>
          <w:p w14:paraId="5ADA8231"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N75P25</w:t>
            </w:r>
          </w:p>
        </w:tc>
        <w:tc>
          <w:tcPr>
            <w:tcW w:w="1848" w:type="dxa"/>
          </w:tcPr>
          <w:p w14:paraId="0BC17EAD"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N100</w:t>
            </w:r>
          </w:p>
        </w:tc>
        <w:tc>
          <w:tcPr>
            <w:tcW w:w="757" w:type="dxa"/>
          </w:tcPr>
          <w:p w14:paraId="19256367"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1,000</w:t>
            </w:r>
          </w:p>
        </w:tc>
        <w:tc>
          <w:tcPr>
            <w:tcW w:w="1428" w:type="dxa"/>
          </w:tcPr>
          <w:p w14:paraId="4A6334DE"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-33,801685</w:t>
            </w:r>
          </w:p>
        </w:tc>
        <w:tc>
          <w:tcPr>
            <w:tcW w:w="2072" w:type="dxa"/>
          </w:tcPr>
          <w:p w14:paraId="5AF0094E"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37,464035</w:t>
            </w:r>
          </w:p>
        </w:tc>
      </w:tr>
      <w:tr w:rsidR="0041226D" w:rsidRPr="004F7050" w14:paraId="55C3BCF0" w14:textId="77777777" w:rsidTr="0041226D">
        <w:trPr>
          <w:jc w:val="center"/>
        </w:trPr>
        <w:tc>
          <w:tcPr>
            <w:tcW w:w="1980" w:type="dxa"/>
            <w:vMerge/>
          </w:tcPr>
          <w:p w14:paraId="6D676E11"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33F6727F"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P100</w:t>
            </w:r>
          </w:p>
        </w:tc>
        <w:tc>
          <w:tcPr>
            <w:tcW w:w="757" w:type="dxa"/>
          </w:tcPr>
          <w:p w14:paraId="10933068"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,014</w:t>
            </w:r>
          </w:p>
        </w:tc>
        <w:tc>
          <w:tcPr>
            <w:tcW w:w="1428" w:type="dxa"/>
          </w:tcPr>
          <w:p w14:paraId="79B4B715"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-79,394285</w:t>
            </w:r>
          </w:p>
        </w:tc>
        <w:tc>
          <w:tcPr>
            <w:tcW w:w="2072" w:type="dxa"/>
          </w:tcPr>
          <w:p w14:paraId="24E08E67"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-8,128565</w:t>
            </w:r>
          </w:p>
        </w:tc>
      </w:tr>
      <w:tr w:rsidR="0041226D" w:rsidRPr="004F7050" w14:paraId="1383AEF4" w14:textId="77777777" w:rsidTr="0041226D">
        <w:trPr>
          <w:jc w:val="center"/>
        </w:trPr>
        <w:tc>
          <w:tcPr>
            <w:tcW w:w="1980" w:type="dxa"/>
            <w:vMerge/>
          </w:tcPr>
          <w:p w14:paraId="513433E1"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5AB71FC5"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N25P75</w:t>
            </w:r>
          </w:p>
        </w:tc>
        <w:tc>
          <w:tcPr>
            <w:tcW w:w="757" w:type="dxa"/>
          </w:tcPr>
          <w:p w14:paraId="3E4AAB0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,354</w:t>
            </w:r>
          </w:p>
        </w:tc>
        <w:tc>
          <w:tcPr>
            <w:tcW w:w="1428" w:type="dxa"/>
          </w:tcPr>
          <w:p w14:paraId="518FD294"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-61,334496</w:t>
            </w:r>
          </w:p>
        </w:tc>
        <w:tc>
          <w:tcPr>
            <w:tcW w:w="2072" w:type="dxa"/>
          </w:tcPr>
          <w:p w14:paraId="158E69F6"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14,851763</w:t>
            </w:r>
          </w:p>
        </w:tc>
      </w:tr>
      <w:tr w:rsidR="0041226D" w:rsidRPr="004F7050" w14:paraId="75351BFF" w14:textId="77777777" w:rsidTr="0041226D">
        <w:trPr>
          <w:jc w:val="center"/>
        </w:trPr>
        <w:tc>
          <w:tcPr>
            <w:tcW w:w="1980" w:type="dxa"/>
            <w:vMerge/>
          </w:tcPr>
          <w:p w14:paraId="3DDB7D0A" w14:textId="77777777" w:rsidR="0041226D" w:rsidRPr="00D74D90" w:rsidRDefault="0041226D" w:rsidP="0041226D">
            <w:pPr>
              <w:contextualSpacing/>
              <w:jc w:val="both"/>
              <w:rPr>
                <w:rFonts w:ascii="Arial" w:hAnsi="Arial" w:cs="Arial"/>
                <w:color w:val="000000" w:themeColor="text1"/>
                <w:sz w:val="18"/>
                <w:szCs w:val="18"/>
              </w:rPr>
            </w:pPr>
          </w:p>
        </w:tc>
        <w:tc>
          <w:tcPr>
            <w:tcW w:w="1848" w:type="dxa"/>
          </w:tcPr>
          <w:p w14:paraId="2858BD87"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N50P50</w:t>
            </w:r>
          </w:p>
        </w:tc>
        <w:tc>
          <w:tcPr>
            <w:tcW w:w="757" w:type="dxa"/>
          </w:tcPr>
          <w:p w14:paraId="6F6BB629"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,069</w:t>
            </w:r>
          </w:p>
        </w:tc>
        <w:tc>
          <w:tcPr>
            <w:tcW w:w="1428" w:type="dxa"/>
          </w:tcPr>
          <w:p w14:paraId="12384619"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-69,172910</w:t>
            </w:r>
          </w:p>
        </w:tc>
        <w:tc>
          <w:tcPr>
            <w:tcW w:w="2072" w:type="dxa"/>
          </w:tcPr>
          <w:p w14:paraId="13E5E2A9" w14:textId="77777777" w:rsidR="0041226D" w:rsidRPr="00D74D90" w:rsidRDefault="0041226D" w:rsidP="0041226D">
            <w:pPr>
              <w:autoSpaceDE w:val="0"/>
              <w:autoSpaceDN w:val="0"/>
              <w:adjustRightInd w:val="0"/>
              <w:jc w:val="both"/>
              <w:rPr>
                <w:rFonts w:ascii="Arial" w:hAnsi="Arial" w:cs="Arial"/>
                <w:color w:val="000000" w:themeColor="text1"/>
                <w:sz w:val="18"/>
                <w:szCs w:val="18"/>
                <w:lang w:eastAsia="es-CO"/>
              </w:rPr>
            </w:pPr>
            <w:r w:rsidRPr="00D74D90">
              <w:rPr>
                <w:rFonts w:ascii="Arial" w:hAnsi="Arial" w:cs="Arial"/>
                <w:color w:val="000000" w:themeColor="text1"/>
                <w:sz w:val="18"/>
                <w:szCs w:val="18"/>
                <w:lang w:eastAsia="es-CO"/>
              </w:rPr>
              <w:t>2,092810</w:t>
            </w:r>
          </w:p>
        </w:tc>
      </w:tr>
    </w:tbl>
    <w:p w14:paraId="11800518"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54BB0A8A" w14:textId="77777777" w:rsidR="0041226D" w:rsidRDefault="0041226D" w:rsidP="0041226D">
      <w:pPr>
        <w:spacing w:after="0" w:line="240" w:lineRule="auto"/>
        <w:contextualSpacing/>
        <w:jc w:val="both"/>
        <w:rPr>
          <w:rFonts w:ascii="Arial" w:hAnsi="Arial" w:cs="Arial"/>
          <w:b/>
          <w:color w:val="000000" w:themeColor="text1"/>
          <w:sz w:val="24"/>
          <w:szCs w:val="24"/>
        </w:rPr>
      </w:pPr>
      <w:r w:rsidRPr="00D74D90">
        <w:rPr>
          <w:rFonts w:ascii="Arial" w:hAnsi="Arial" w:cs="Arial"/>
          <w:b/>
          <w:color w:val="000000" w:themeColor="text1"/>
          <w:sz w:val="24"/>
          <w:szCs w:val="24"/>
        </w:rPr>
        <w:t>Fermentación de sustratos</w:t>
      </w:r>
    </w:p>
    <w:p w14:paraId="4EEC69C7"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77501C24" w14:textId="5CC00E2B"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Al realizar  las fermentaciones  de las combinaciones porcentuales de los tratamientos (N100, P100, N25P75, N50P50, N75P25), se obtuvieron  datos  que se presenta en la tabla  8. Los  resultados obtenidos para azúcares  reductores residuales  (g/L) fueron procesados con la siguiente ecuación:</w:t>
      </w:r>
    </w:p>
    <w:p w14:paraId="57549AA5" w14:textId="77777777" w:rsidR="0041226D" w:rsidRPr="00D74D90" w:rsidRDefault="0041226D" w:rsidP="0041226D">
      <w:pPr>
        <w:spacing w:after="0" w:line="240" w:lineRule="auto"/>
        <w:contextualSpacing/>
        <w:jc w:val="both"/>
        <w:rPr>
          <w:rFonts w:ascii="Cambria Math" w:hAnsi="Cambria Math" w:cs="Arial"/>
          <w:color w:val="000000" w:themeColor="text1"/>
          <w:sz w:val="24"/>
          <w:szCs w:val="24"/>
          <w:oMath/>
        </w:rPr>
      </w:pPr>
      <m:oMathPara>
        <m:oMath>
          <m:r>
            <w:rPr>
              <w:rFonts w:ascii="Cambria Math" w:hAnsi="Cambria Math" w:cs="Arial"/>
              <w:color w:val="000000" w:themeColor="text1"/>
              <w:sz w:val="24"/>
              <w:szCs w:val="24"/>
            </w:rPr>
            <m:t>Y=mx+b</m:t>
          </m:r>
        </m:oMath>
      </m:oMathPara>
    </w:p>
    <w:p w14:paraId="63BD98A9" w14:textId="77777777" w:rsidR="0041226D" w:rsidRPr="00D74D90" w:rsidRDefault="0041226D" w:rsidP="0041226D">
      <w:pPr>
        <w:spacing w:after="0" w:line="240" w:lineRule="auto"/>
        <w:contextualSpacing/>
        <w:jc w:val="both"/>
        <w:rPr>
          <w:rFonts w:ascii="Cambria Math" w:hAnsi="Cambria Math" w:cs="Arial"/>
          <w:color w:val="000000" w:themeColor="text1"/>
          <w:sz w:val="24"/>
          <w:szCs w:val="24"/>
          <w:oMath/>
        </w:rPr>
      </w:pPr>
      <m:oMathPara>
        <m:oMath>
          <m:r>
            <w:rPr>
              <w:rFonts w:ascii="Cambria Math" w:hAnsi="Cambria Math" w:cs="Arial"/>
              <w:color w:val="000000" w:themeColor="text1"/>
              <w:sz w:val="24"/>
              <w:szCs w:val="24"/>
            </w:rPr>
            <m:t>Y= 1.47283x+0,0053</m:t>
          </m:r>
        </m:oMath>
      </m:oMathPara>
    </w:p>
    <w:p w14:paraId="7B967ABC" w14:textId="77777777" w:rsidR="0041226D" w:rsidRPr="00D74D90" w:rsidRDefault="0041226D" w:rsidP="0041226D">
      <w:pPr>
        <w:spacing w:after="0" w:line="240" w:lineRule="auto"/>
        <w:contextualSpacing/>
        <w:jc w:val="both"/>
        <w:rPr>
          <w:rFonts w:ascii="Arial" w:eastAsiaTheme="minorEastAsia" w:hAnsi="Arial" w:cs="Arial"/>
          <w:color w:val="000000" w:themeColor="text1"/>
          <w:sz w:val="24"/>
          <w:szCs w:val="24"/>
        </w:rPr>
      </w:pPr>
      <m:oMathPara>
        <m:oMath>
          <m:r>
            <w:rPr>
              <w:rFonts w:ascii="Cambria Math" w:hAnsi="Cambria Math" w:cs="Arial"/>
              <w:color w:val="000000" w:themeColor="text1"/>
              <w:sz w:val="24"/>
              <w:szCs w:val="24"/>
            </w:rPr>
            <m:t>R2= 0,9977</m:t>
          </m:r>
        </m:oMath>
      </m:oMathPara>
    </w:p>
    <w:p w14:paraId="56EF7B5A"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3C5C0BAE" w14:textId="77777777" w:rsidR="0041226D" w:rsidRPr="00D74D90" w:rsidRDefault="0041226D" w:rsidP="0041226D">
      <w:pPr>
        <w:spacing w:after="0" w:line="240" w:lineRule="auto"/>
        <w:contextualSpacing/>
        <w:jc w:val="both"/>
        <w:rPr>
          <w:rFonts w:ascii="Arial" w:hAnsi="Arial" w:cs="Arial"/>
          <w:color w:val="000000" w:themeColor="text1"/>
          <w:sz w:val="24"/>
          <w:szCs w:val="24"/>
          <w:shd w:val="clear" w:color="auto" w:fill="FFFFFF"/>
        </w:rPr>
      </w:pPr>
      <w:r w:rsidRPr="00D74D90">
        <w:rPr>
          <w:rFonts w:ascii="Arial" w:hAnsi="Arial" w:cs="Arial"/>
          <w:color w:val="000000" w:themeColor="text1"/>
          <w:sz w:val="24"/>
          <w:szCs w:val="24"/>
          <w:shd w:val="clear" w:color="auto" w:fill="FFFFFF"/>
        </w:rPr>
        <w:t>Los cálculos obtenidos directamente de la ecuación fueron transformados matemáticamente hasta gramos por litro,  teniendo en cuenta las diluciones, volúmenes  y cantidad de las muestras al aplicar el protocolo. Los  resultados  de biomasa  fueron convertidos  a concentración (g/L), teniendo en cuenta la pérdida de  peso y el volumen de fermentación. Los valores de conteo de microrganismos (NC/ml) se procesaron aplicando  la fórmula matemática de la ecuación 3, teniendo en cuenta los factores de  dilución.</w:t>
      </w:r>
    </w:p>
    <w:p w14:paraId="3238DFD6" w14:textId="77777777" w:rsidR="0041226D" w:rsidRPr="00D74D90" w:rsidRDefault="0041226D" w:rsidP="0041226D">
      <w:pPr>
        <w:spacing w:after="0" w:line="240" w:lineRule="auto"/>
        <w:contextualSpacing/>
        <w:jc w:val="both"/>
        <w:rPr>
          <w:rFonts w:ascii="Arial" w:eastAsiaTheme="minorEastAsia" w:hAnsi="Arial" w:cs="Arial"/>
          <w:color w:val="000000" w:themeColor="text1"/>
          <w:sz w:val="24"/>
          <w:szCs w:val="24"/>
          <w:shd w:val="clear" w:color="auto" w:fill="FFFFFF"/>
        </w:rPr>
      </w:pPr>
      <m:oMathPara>
        <m:oMath>
          <m:r>
            <m:rPr>
              <m:sty m:val="p"/>
            </m:rPr>
            <w:rPr>
              <w:rFonts w:ascii="Cambria Math" w:hAnsi="Cambria Math" w:cs="Arial"/>
              <w:color w:val="000000" w:themeColor="text1"/>
              <w:sz w:val="24"/>
              <w:szCs w:val="24"/>
              <w:shd w:val="clear" w:color="auto" w:fill="FFFFFF"/>
            </w:rPr>
            <m:t>No de c</m:t>
          </m:r>
          <m:r>
            <m:rPr>
              <m:sty m:val="p"/>
            </m:rPr>
            <w:rPr>
              <w:rFonts w:ascii="Cambria Math" w:hAnsi="Cambria Math" w:cs="Arial" w:hint="eastAsia"/>
              <w:color w:val="000000" w:themeColor="text1"/>
              <w:sz w:val="24"/>
              <w:szCs w:val="24"/>
              <w:shd w:val="clear" w:color="auto" w:fill="FFFFFF"/>
            </w:rPr>
            <m:t>é</m:t>
          </m:r>
          <m:r>
            <m:rPr>
              <m:sty m:val="p"/>
            </m:rPr>
            <w:rPr>
              <w:rFonts w:ascii="Cambria Math" w:hAnsi="Cambria Math" w:cs="Arial"/>
              <w:color w:val="000000" w:themeColor="text1"/>
              <w:sz w:val="24"/>
              <w:szCs w:val="24"/>
              <w:shd w:val="clear" w:color="auto" w:fill="FFFFFF"/>
            </w:rPr>
            <m:t>lulas/ml= (No de c</m:t>
          </m:r>
          <m:r>
            <m:rPr>
              <m:sty m:val="p"/>
            </m:rPr>
            <w:rPr>
              <w:rFonts w:ascii="Cambria Math" w:hAnsi="Cambria Math" w:cs="Arial" w:hint="eastAsia"/>
              <w:color w:val="000000" w:themeColor="text1"/>
              <w:sz w:val="24"/>
              <w:szCs w:val="24"/>
              <w:shd w:val="clear" w:color="auto" w:fill="FFFFFF"/>
            </w:rPr>
            <m:t>é</m:t>
          </m:r>
          <m:r>
            <m:rPr>
              <m:sty m:val="p"/>
            </m:rPr>
            <w:rPr>
              <w:rFonts w:ascii="Cambria Math" w:hAnsi="Cambria Math" w:cs="Arial"/>
              <w:color w:val="000000" w:themeColor="text1"/>
              <w:sz w:val="24"/>
              <w:szCs w:val="24"/>
              <w:shd w:val="clear" w:color="auto" w:fill="FFFFFF"/>
            </w:rPr>
            <m:t xml:space="preserve">lulas/25)*(400/0.1)*(1000/FD) </m:t>
          </m:r>
        </m:oMath>
      </m:oMathPara>
    </w:p>
    <w:p w14:paraId="4AEFF579" w14:textId="77777777" w:rsidR="0041226D" w:rsidRDefault="0041226D" w:rsidP="0041226D">
      <w:pPr>
        <w:pStyle w:val="Descripcin"/>
        <w:spacing w:after="0"/>
        <w:rPr>
          <w:rFonts w:ascii="Arial" w:hAnsi="Arial" w:cs="Arial"/>
          <w:color w:val="000000" w:themeColor="text1"/>
          <w:sz w:val="24"/>
          <w:szCs w:val="24"/>
        </w:rPr>
      </w:pPr>
    </w:p>
    <w:p w14:paraId="5EA2CF2F" w14:textId="77777777" w:rsidR="0041226D" w:rsidRDefault="0041226D" w:rsidP="0041226D"/>
    <w:p w14:paraId="26F31A63" w14:textId="77777777" w:rsidR="0041226D" w:rsidRPr="0041226D" w:rsidRDefault="0041226D" w:rsidP="0041226D"/>
    <w:p w14:paraId="72A90FE6" w14:textId="77777777" w:rsidR="0041226D" w:rsidRPr="0041226D" w:rsidRDefault="0041226D" w:rsidP="0041226D">
      <w:pPr>
        <w:pStyle w:val="Descripcin"/>
        <w:spacing w:after="0"/>
        <w:rPr>
          <w:rFonts w:ascii="Arial" w:hAnsi="Arial" w:cs="Arial"/>
          <w:i w:val="0"/>
          <w:color w:val="000000" w:themeColor="text1"/>
          <w:sz w:val="22"/>
          <w:szCs w:val="24"/>
        </w:rPr>
      </w:pPr>
      <w:r w:rsidRPr="0041226D">
        <w:rPr>
          <w:rFonts w:ascii="Arial" w:hAnsi="Arial" w:cs="Arial"/>
          <w:b/>
          <w:i w:val="0"/>
          <w:color w:val="000000" w:themeColor="text1"/>
          <w:sz w:val="22"/>
          <w:szCs w:val="24"/>
        </w:rPr>
        <w:t xml:space="preserve">Tabla </w:t>
      </w:r>
      <w:r w:rsidRPr="0041226D">
        <w:rPr>
          <w:rFonts w:ascii="Arial" w:hAnsi="Arial" w:cs="Arial"/>
          <w:b/>
          <w:i w:val="0"/>
          <w:color w:val="000000" w:themeColor="text1"/>
          <w:sz w:val="22"/>
          <w:szCs w:val="24"/>
        </w:rPr>
        <w:fldChar w:fldCharType="begin"/>
      </w:r>
      <w:r w:rsidRPr="0041226D">
        <w:rPr>
          <w:rFonts w:ascii="Arial" w:hAnsi="Arial" w:cs="Arial"/>
          <w:b/>
          <w:i w:val="0"/>
          <w:color w:val="000000" w:themeColor="text1"/>
          <w:sz w:val="22"/>
          <w:szCs w:val="24"/>
        </w:rPr>
        <w:instrText xml:space="preserve"> SEQ Tabla \* ARABIC </w:instrText>
      </w:r>
      <w:r w:rsidRPr="0041226D">
        <w:rPr>
          <w:rFonts w:ascii="Arial" w:hAnsi="Arial" w:cs="Arial"/>
          <w:b/>
          <w:i w:val="0"/>
          <w:color w:val="000000" w:themeColor="text1"/>
          <w:sz w:val="22"/>
          <w:szCs w:val="24"/>
        </w:rPr>
        <w:fldChar w:fldCharType="separate"/>
      </w:r>
      <w:r w:rsidR="008213B6">
        <w:rPr>
          <w:rFonts w:ascii="Arial" w:hAnsi="Arial" w:cs="Arial"/>
          <w:b/>
          <w:i w:val="0"/>
          <w:noProof/>
          <w:color w:val="000000" w:themeColor="text1"/>
          <w:sz w:val="22"/>
          <w:szCs w:val="24"/>
        </w:rPr>
        <w:t>5</w:t>
      </w:r>
      <w:r w:rsidRPr="0041226D">
        <w:rPr>
          <w:rFonts w:ascii="Arial" w:hAnsi="Arial" w:cs="Arial"/>
          <w:b/>
          <w:i w:val="0"/>
          <w:noProof/>
          <w:color w:val="000000" w:themeColor="text1"/>
          <w:sz w:val="22"/>
          <w:szCs w:val="24"/>
        </w:rPr>
        <w:fldChar w:fldCharType="end"/>
      </w:r>
      <w:r w:rsidRPr="0041226D">
        <w:rPr>
          <w:rFonts w:ascii="Arial" w:hAnsi="Arial" w:cs="Arial"/>
          <w:b/>
          <w:i w:val="0"/>
          <w:noProof/>
          <w:color w:val="000000" w:themeColor="text1"/>
          <w:sz w:val="22"/>
          <w:szCs w:val="24"/>
        </w:rPr>
        <w:t>.</w:t>
      </w:r>
      <w:r w:rsidRPr="0041226D">
        <w:rPr>
          <w:rFonts w:ascii="Arial" w:hAnsi="Arial" w:cs="Arial"/>
          <w:i w:val="0"/>
          <w:color w:val="000000" w:themeColor="text1"/>
          <w:sz w:val="22"/>
          <w:szCs w:val="24"/>
        </w:rPr>
        <w:t xml:space="preserve"> Resultados  fermentación combinaciones  porcentuales de  cáscara de naranja y papa.</w:t>
      </w:r>
    </w:p>
    <w:p w14:paraId="5AD3EECD" w14:textId="77777777" w:rsidR="0041226D" w:rsidRPr="0041226D" w:rsidRDefault="0041226D" w:rsidP="0041226D">
      <w:pPr>
        <w:rPr>
          <w:sz w:val="24"/>
        </w:rPr>
      </w:pPr>
    </w:p>
    <w:tbl>
      <w:tblPr>
        <w:tblW w:w="5000" w:type="pct"/>
        <w:tblCellMar>
          <w:left w:w="70" w:type="dxa"/>
          <w:right w:w="70" w:type="dxa"/>
        </w:tblCellMar>
        <w:tblLook w:val="04A0" w:firstRow="1" w:lastRow="0" w:firstColumn="1" w:lastColumn="0" w:noHBand="0" w:noVBand="1"/>
      </w:tblPr>
      <w:tblGrid>
        <w:gridCol w:w="594"/>
        <w:gridCol w:w="578"/>
        <w:gridCol w:w="629"/>
        <w:gridCol w:w="839"/>
        <w:gridCol w:w="723"/>
        <w:gridCol w:w="541"/>
        <w:gridCol w:w="629"/>
        <w:gridCol w:w="839"/>
        <w:gridCol w:w="723"/>
        <w:gridCol w:w="10"/>
        <w:gridCol w:w="532"/>
        <w:gridCol w:w="629"/>
        <w:gridCol w:w="840"/>
        <w:gridCol w:w="722"/>
      </w:tblGrid>
      <w:tr w:rsidR="0041226D" w:rsidRPr="008852DF" w14:paraId="3201B6ED" w14:textId="77777777" w:rsidTr="0041226D">
        <w:trPr>
          <w:trHeight w:val="303"/>
        </w:trPr>
        <w:tc>
          <w:tcPr>
            <w:tcW w:w="33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7D1F3E"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Horas</w:t>
            </w:r>
          </w:p>
        </w:tc>
        <w:tc>
          <w:tcPr>
            <w:tcW w:w="1571"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4E244F29"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N100</w:t>
            </w:r>
          </w:p>
        </w:tc>
        <w:tc>
          <w:tcPr>
            <w:tcW w:w="1552"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61FDB63A"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P100</w:t>
            </w:r>
          </w:p>
        </w:tc>
        <w:tc>
          <w:tcPr>
            <w:tcW w:w="1541"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5D44C335"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N25P75</w:t>
            </w:r>
          </w:p>
        </w:tc>
      </w:tr>
      <w:tr w:rsidR="0041226D" w:rsidRPr="008852DF" w14:paraId="6A3FFAC7" w14:textId="77777777" w:rsidTr="0041226D">
        <w:trPr>
          <w:trHeight w:val="292"/>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06D36071" w14:textId="77777777" w:rsidR="0041226D" w:rsidRPr="00D74D90" w:rsidRDefault="0041226D" w:rsidP="0041226D">
            <w:pPr>
              <w:spacing w:after="0" w:line="240" w:lineRule="auto"/>
              <w:rPr>
                <w:rFonts w:ascii="Arial" w:eastAsia="Times New Roman" w:hAnsi="Arial" w:cs="Arial"/>
                <w:b/>
                <w:bCs/>
                <w:color w:val="000000" w:themeColor="text1"/>
                <w:sz w:val="16"/>
                <w:szCs w:val="16"/>
                <w:lang w:eastAsia="es-CO"/>
              </w:rPr>
            </w:pPr>
          </w:p>
        </w:tc>
        <w:tc>
          <w:tcPr>
            <w:tcW w:w="3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6278752"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ARR</w:t>
            </w:r>
          </w:p>
          <w:p w14:paraId="657F3E70"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(g/L)</w:t>
            </w:r>
          </w:p>
        </w:tc>
        <w:tc>
          <w:tcPr>
            <w:tcW w:w="3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D8B2D05"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B (g/L)</w:t>
            </w:r>
          </w:p>
        </w:tc>
        <w:tc>
          <w:tcPr>
            <w:tcW w:w="4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4B0CF5"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NC / ml</w:t>
            </w:r>
          </w:p>
        </w:tc>
        <w:tc>
          <w:tcPr>
            <w:tcW w:w="41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3CDB4F"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PS (mg/ml)</w:t>
            </w:r>
          </w:p>
        </w:tc>
        <w:tc>
          <w:tcPr>
            <w:tcW w:w="30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2B64A67"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ARR</w:t>
            </w:r>
          </w:p>
          <w:p w14:paraId="0651300E"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(g/L)</w:t>
            </w:r>
          </w:p>
        </w:tc>
        <w:tc>
          <w:tcPr>
            <w:tcW w:w="3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AD4C5E"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B (g/L)</w:t>
            </w:r>
          </w:p>
        </w:tc>
        <w:tc>
          <w:tcPr>
            <w:tcW w:w="4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A57B6B2"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NC / ml</w:t>
            </w:r>
          </w:p>
        </w:tc>
        <w:tc>
          <w:tcPr>
            <w:tcW w:w="41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B0F0"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PS (mg/ml)</w:t>
            </w:r>
          </w:p>
        </w:tc>
        <w:tc>
          <w:tcPr>
            <w:tcW w:w="30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278E511"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b/>
                <w:bCs/>
                <w:color w:val="000000" w:themeColor="text1"/>
                <w:sz w:val="16"/>
                <w:szCs w:val="16"/>
                <w:lang w:eastAsia="es-CO"/>
              </w:rPr>
              <w:t>ARR</w:t>
            </w:r>
            <w:r w:rsidRPr="00D74D90">
              <w:rPr>
                <w:rFonts w:ascii="Arial" w:eastAsia="Times New Roman" w:hAnsi="Arial" w:cs="Arial"/>
                <w:color w:val="000000" w:themeColor="text1"/>
                <w:sz w:val="16"/>
                <w:szCs w:val="16"/>
                <w:lang w:eastAsia="es-CO"/>
              </w:rPr>
              <w:t> </w:t>
            </w:r>
          </w:p>
          <w:p w14:paraId="02F89D03"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(g/L)</w:t>
            </w:r>
          </w:p>
        </w:tc>
        <w:tc>
          <w:tcPr>
            <w:tcW w:w="3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AC3BC8"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B (g/L)</w:t>
            </w:r>
          </w:p>
        </w:tc>
        <w:tc>
          <w:tcPr>
            <w:tcW w:w="4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87E2A45"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NC / ml</w:t>
            </w:r>
          </w:p>
        </w:tc>
        <w:tc>
          <w:tcPr>
            <w:tcW w:w="40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2875E7"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PS (mg/ml)</w:t>
            </w:r>
          </w:p>
        </w:tc>
      </w:tr>
      <w:tr w:rsidR="0041226D" w:rsidRPr="008852DF" w14:paraId="704BC7B5" w14:textId="77777777" w:rsidTr="0041226D">
        <w:trPr>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338498A8"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1423F"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6,93</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71CD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B2A0B"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3,09E+6</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8D28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203B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26,02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5B942"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0E5C8"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1,60E+6</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BE41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A86FE"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21,25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9BE6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A404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3,25E+6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08283"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r>
      <w:tr w:rsidR="0041226D" w:rsidRPr="008852DF" w14:paraId="59D34D57" w14:textId="77777777" w:rsidTr="0041226D">
        <w:trPr>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26396F14"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723B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1,70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1E7F8"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0,028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CC952"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3,84E+7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196B"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0,289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FF46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7,155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0587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F35B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3,09E+7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D38F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0,040</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F93D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5,935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7280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0,023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73943"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7,25E+7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C72F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0,026</w:t>
            </w:r>
          </w:p>
        </w:tc>
      </w:tr>
      <w:tr w:rsidR="0041226D" w:rsidRPr="008852DF" w14:paraId="4F881882" w14:textId="77777777" w:rsidTr="0041226D">
        <w:trPr>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1A4ADF4B"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6</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50E2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1,52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D843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0,033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68188"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7,20E+7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41DCB"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0,304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7B0F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6,542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DB540"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0,049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F1BD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3,63E+7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BB470"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0,200</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6026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6,395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721D3"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0,116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997F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1,30E+8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778F4"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0,058</w:t>
            </w:r>
          </w:p>
        </w:tc>
      </w:tr>
      <w:tr w:rsidR="0041226D" w:rsidRPr="008852DF" w14:paraId="0FC97385" w14:textId="77777777" w:rsidTr="0041226D">
        <w:trPr>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33211469"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9</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8CA2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1,38</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0E582"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0,048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178C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3,09E+8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442B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2,451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126A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7,022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48DF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0,155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7FB0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8,64E+8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6066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3,544</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903C24"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4,672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FF6AF"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0,14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78DF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6,72E+8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DEFE8"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2,897</w:t>
            </w:r>
          </w:p>
        </w:tc>
      </w:tr>
      <w:tr w:rsidR="0041226D" w:rsidRPr="008852DF" w14:paraId="5EF2C262" w14:textId="77777777" w:rsidTr="0041226D">
        <w:trPr>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3E617FCC"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12</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07DB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1,11</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AFB2"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0,062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80DD0"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7,84E+8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6CFB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2,596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B495E"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6,485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A633B"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0,199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D9E3B"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1,69E+9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C286F"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3,721</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7EC7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2,925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839C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0,164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E1E6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1,09E+9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1205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4,442</w:t>
            </w:r>
          </w:p>
        </w:tc>
      </w:tr>
      <w:tr w:rsidR="0041226D" w:rsidRPr="008852DF" w14:paraId="2A73614F" w14:textId="77777777" w:rsidTr="0041226D">
        <w:trPr>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22181174"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15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25F8B"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1,23</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8072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0,091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72AB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1,27E+9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EE6F4"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2,920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F001E"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4,472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48B2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0,238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BA54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2,58E+9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122AF"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8,236</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C77C1"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3,005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AFB5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0,218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8CC02"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1,49E+9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76AA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5,937</w:t>
            </w:r>
          </w:p>
        </w:tc>
      </w:tr>
      <w:tr w:rsidR="0041226D" w:rsidRPr="008852DF" w14:paraId="72D1300B" w14:textId="77777777" w:rsidTr="0041226D">
        <w:trPr>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2768E8F8"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18</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E40B1"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1,07</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4B4E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C92EE"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1,61E+9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D70D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4,174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F447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3,302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2914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0,342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D0B6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5,22E+9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BD68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9,768</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2883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1,76</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040C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0,253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2F9B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2,20E+9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314C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8,755</w:t>
            </w:r>
          </w:p>
        </w:tc>
      </w:tr>
      <w:tr w:rsidR="0041226D" w:rsidRPr="008852DF" w14:paraId="36FA101A" w14:textId="77777777" w:rsidTr="0041226D">
        <w:trPr>
          <w:gridAfter w:val="4"/>
          <w:wAfter w:w="1541" w:type="pct"/>
          <w:trHeight w:val="303"/>
        </w:trPr>
        <w:tc>
          <w:tcPr>
            <w:tcW w:w="33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E2D0BB5"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Horas</w:t>
            </w:r>
          </w:p>
        </w:tc>
        <w:tc>
          <w:tcPr>
            <w:tcW w:w="1571"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1270662"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N50P50</w:t>
            </w:r>
          </w:p>
        </w:tc>
        <w:tc>
          <w:tcPr>
            <w:tcW w:w="1552"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512C9918"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N75P25</w:t>
            </w:r>
          </w:p>
        </w:tc>
      </w:tr>
      <w:tr w:rsidR="0041226D" w:rsidRPr="008852DF" w14:paraId="011EA4DE" w14:textId="77777777" w:rsidTr="0041226D">
        <w:trPr>
          <w:gridAfter w:val="5"/>
          <w:wAfter w:w="1546" w:type="pct"/>
          <w:trHeight w:val="299"/>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32488758" w14:textId="77777777" w:rsidR="0041226D" w:rsidRPr="00D74D90" w:rsidRDefault="0041226D" w:rsidP="0041226D">
            <w:pPr>
              <w:spacing w:after="0" w:line="240" w:lineRule="auto"/>
              <w:rPr>
                <w:rFonts w:ascii="Arial" w:eastAsia="Times New Roman" w:hAnsi="Arial" w:cs="Arial"/>
                <w:b/>
                <w:bCs/>
                <w:color w:val="000000" w:themeColor="text1"/>
                <w:sz w:val="16"/>
                <w:szCs w:val="16"/>
                <w:lang w:eastAsia="es-CO"/>
              </w:rPr>
            </w:pPr>
          </w:p>
        </w:tc>
        <w:tc>
          <w:tcPr>
            <w:tcW w:w="3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37D02E7"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ARR</w:t>
            </w:r>
          </w:p>
          <w:p w14:paraId="0DE519C9" w14:textId="77777777" w:rsidR="0041226D" w:rsidRPr="00D74D90" w:rsidRDefault="0041226D" w:rsidP="0041226D">
            <w:pPr>
              <w:spacing w:after="0" w:line="240" w:lineRule="auto"/>
              <w:rPr>
                <w:rFonts w:ascii="Arial" w:eastAsia="Times New Roman" w:hAnsi="Arial" w:cs="Arial"/>
                <w:b/>
                <w:bCs/>
                <w:color w:val="000000" w:themeColor="text1"/>
                <w:sz w:val="16"/>
                <w:szCs w:val="16"/>
                <w:lang w:eastAsia="es-CO"/>
              </w:rPr>
            </w:pPr>
            <w:r w:rsidRPr="00D74D90">
              <w:rPr>
                <w:rFonts w:ascii="Arial" w:eastAsia="Times New Roman" w:hAnsi="Arial" w:cs="Arial"/>
                <w:color w:val="000000" w:themeColor="text1"/>
                <w:sz w:val="16"/>
                <w:szCs w:val="16"/>
                <w:lang w:eastAsia="es-CO"/>
              </w:rPr>
              <w:t> </w:t>
            </w:r>
            <w:r w:rsidRPr="00D74D90">
              <w:rPr>
                <w:rFonts w:ascii="Arial" w:eastAsia="Times New Roman" w:hAnsi="Arial" w:cs="Arial"/>
                <w:b/>
                <w:bCs/>
                <w:color w:val="000000" w:themeColor="text1"/>
                <w:sz w:val="16"/>
                <w:szCs w:val="16"/>
                <w:lang w:eastAsia="es-CO"/>
              </w:rPr>
              <w:t>(g/L)</w:t>
            </w:r>
          </w:p>
        </w:tc>
        <w:tc>
          <w:tcPr>
            <w:tcW w:w="3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91ADA89"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B (g/L)</w:t>
            </w:r>
          </w:p>
        </w:tc>
        <w:tc>
          <w:tcPr>
            <w:tcW w:w="4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3E7B30"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NC / ml</w:t>
            </w:r>
          </w:p>
        </w:tc>
        <w:tc>
          <w:tcPr>
            <w:tcW w:w="41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088381"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PS</w:t>
            </w:r>
          </w:p>
          <w:p w14:paraId="2FA9C601" w14:textId="77777777" w:rsidR="0041226D" w:rsidRPr="00D74D90" w:rsidRDefault="0041226D" w:rsidP="0041226D">
            <w:pPr>
              <w:spacing w:after="0" w:line="240" w:lineRule="auto"/>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(mg/ml)</w:t>
            </w:r>
          </w:p>
        </w:tc>
        <w:tc>
          <w:tcPr>
            <w:tcW w:w="30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1DDB8C"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ARR</w:t>
            </w:r>
          </w:p>
          <w:p w14:paraId="577C52C3"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(g/L)</w:t>
            </w:r>
          </w:p>
        </w:tc>
        <w:tc>
          <w:tcPr>
            <w:tcW w:w="3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FF8ED"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B (g/L)</w:t>
            </w:r>
          </w:p>
        </w:tc>
        <w:tc>
          <w:tcPr>
            <w:tcW w:w="4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7D8020"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NC / ml</w:t>
            </w:r>
          </w:p>
        </w:tc>
        <w:tc>
          <w:tcPr>
            <w:tcW w:w="41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0A93845"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PS</w:t>
            </w:r>
          </w:p>
          <w:p w14:paraId="56E09771"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(mg/ml)</w:t>
            </w:r>
          </w:p>
        </w:tc>
      </w:tr>
      <w:tr w:rsidR="0041226D" w:rsidRPr="008852DF" w14:paraId="400A1CB7" w14:textId="77777777" w:rsidTr="0041226D">
        <w:trPr>
          <w:gridAfter w:val="5"/>
          <w:wAfter w:w="1546" w:type="pct"/>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0FA791D2"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1EF7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22,42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AD31"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D03C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3,41E+6</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7030B"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CB2B4"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10,68</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0B161"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1B82B"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3,11E+6</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3330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ND</w:t>
            </w:r>
          </w:p>
        </w:tc>
      </w:tr>
      <w:tr w:rsidR="0041226D" w:rsidRPr="008852DF" w14:paraId="64DED768" w14:textId="77777777" w:rsidTr="0041226D">
        <w:trPr>
          <w:gridAfter w:val="5"/>
          <w:wAfter w:w="1546" w:type="pct"/>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5EFC6BA6"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AB0F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15,61</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408F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0,020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9A528"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5,07E+7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1C1CE"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0,004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4C040"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4,112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00483"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9BDF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6,11E+7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9F5F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w:t>
            </w:r>
          </w:p>
        </w:tc>
      </w:tr>
      <w:tr w:rsidR="0041226D" w:rsidRPr="008852DF" w14:paraId="51FC4582" w14:textId="77777777" w:rsidTr="0041226D">
        <w:trPr>
          <w:gridAfter w:val="5"/>
          <w:wAfter w:w="1546" w:type="pct"/>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53FA8B38"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6</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BC66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5,182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715D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AA5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8,00E+7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C2E7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0,094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F2574"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4,139</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CC303"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0,061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204E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8,00E+7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328A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0,087</w:t>
            </w:r>
          </w:p>
        </w:tc>
      </w:tr>
      <w:tr w:rsidR="0041226D" w:rsidRPr="008852DF" w14:paraId="142C7003" w14:textId="77777777" w:rsidTr="0041226D">
        <w:trPr>
          <w:gridAfter w:val="5"/>
          <w:wAfter w:w="1546" w:type="pct"/>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5603677D"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9</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60964"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3,475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3192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0,129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875C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6,03E+8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B759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1,816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AE5F8"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2,852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512D8"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0,087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0A15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8,94E+8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A5B4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0,271</w:t>
            </w:r>
          </w:p>
        </w:tc>
      </w:tr>
      <w:tr w:rsidR="0041226D" w:rsidRPr="008852DF" w14:paraId="3F445624" w14:textId="77777777" w:rsidTr="0041226D">
        <w:trPr>
          <w:gridAfter w:val="5"/>
          <w:wAfter w:w="1546" w:type="pct"/>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07D1E5EE"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12</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E8FD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2,679</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0DD4F"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0,160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6EE00"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1,22E+9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548B8"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3,945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3A910"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2,732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9AC26"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0,117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DDF68"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1,47E+9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07C0F"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3,588</w:t>
            </w:r>
          </w:p>
        </w:tc>
      </w:tr>
      <w:tr w:rsidR="0041226D" w:rsidRPr="008852DF" w14:paraId="7EA310D2" w14:textId="77777777" w:rsidTr="0041226D">
        <w:trPr>
          <w:gridAfter w:val="5"/>
          <w:wAfter w:w="1546" w:type="pct"/>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3BA9854F"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15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C068E"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2,532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47423"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0,200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85AF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1,63E+9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6F0C1"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5,568</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EDDFA"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2,262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68CB3"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0,173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07072"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1,73E+9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6687B"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4,298</w:t>
            </w:r>
          </w:p>
        </w:tc>
      </w:tr>
      <w:tr w:rsidR="0041226D" w:rsidRPr="008852DF" w14:paraId="5EC0EA80" w14:textId="77777777" w:rsidTr="0041226D">
        <w:trPr>
          <w:gridAfter w:val="5"/>
          <w:wAfter w:w="1546" w:type="pct"/>
          <w:trHeight w:val="303"/>
        </w:trPr>
        <w:tc>
          <w:tcPr>
            <w:tcW w:w="336"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50C94CD6" w14:textId="77777777" w:rsidR="0041226D" w:rsidRPr="00D74D90" w:rsidRDefault="0041226D" w:rsidP="0041226D">
            <w:pPr>
              <w:spacing w:after="0" w:line="240" w:lineRule="auto"/>
              <w:jc w:val="both"/>
              <w:rPr>
                <w:rFonts w:ascii="Arial" w:eastAsia="Times New Roman" w:hAnsi="Arial" w:cs="Arial"/>
                <w:b/>
                <w:bCs/>
                <w:color w:val="000000" w:themeColor="text1"/>
                <w:sz w:val="16"/>
                <w:szCs w:val="16"/>
                <w:lang w:eastAsia="es-CO"/>
              </w:rPr>
            </w:pPr>
            <w:r w:rsidRPr="00D74D90">
              <w:rPr>
                <w:rFonts w:ascii="Arial" w:eastAsia="Times New Roman" w:hAnsi="Arial" w:cs="Arial"/>
                <w:b/>
                <w:bCs/>
                <w:color w:val="000000" w:themeColor="text1"/>
                <w:sz w:val="16"/>
                <w:szCs w:val="16"/>
                <w:lang w:eastAsia="es-CO"/>
              </w:rPr>
              <w:t>18</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5940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2,459</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C5B55"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0,215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8ABB7"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1,89E+9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04B2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6,868</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09999"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2,022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156CD"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0,311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BD69C"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2,19E+9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4D3E0" w14:textId="77777777" w:rsidR="0041226D" w:rsidRPr="00D74D90" w:rsidRDefault="0041226D" w:rsidP="0041226D">
            <w:pPr>
              <w:spacing w:after="0" w:line="240" w:lineRule="auto"/>
              <w:jc w:val="both"/>
              <w:rPr>
                <w:rFonts w:ascii="Arial" w:eastAsia="Times New Roman" w:hAnsi="Arial" w:cs="Arial"/>
                <w:color w:val="000000" w:themeColor="text1"/>
                <w:sz w:val="16"/>
                <w:szCs w:val="16"/>
                <w:lang w:eastAsia="es-CO"/>
              </w:rPr>
            </w:pPr>
            <w:r w:rsidRPr="00D74D90">
              <w:rPr>
                <w:rFonts w:ascii="Arial" w:eastAsia="Times New Roman" w:hAnsi="Arial" w:cs="Arial"/>
                <w:color w:val="000000" w:themeColor="text1"/>
                <w:sz w:val="16"/>
                <w:szCs w:val="16"/>
                <w:lang w:eastAsia="es-CO"/>
              </w:rPr>
              <w:t>6,077</w:t>
            </w:r>
          </w:p>
        </w:tc>
      </w:tr>
    </w:tbl>
    <w:p w14:paraId="29F11E32" w14:textId="77777777" w:rsidR="0041226D" w:rsidRPr="00D74D90" w:rsidRDefault="0041226D" w:rsidP="0041226D">
      <w:pPr>
        <w:spacing w:after="0" w:line="240" w:lineRule="auto"/>
        <w:contextualSpacing/>
        <w:jc w:val="both"/>
        <w:rPr>
          <w:rFonts w:ascii="Arial" w:hAnsi="Arial" w:cs="Arial"/>
          <w:b/>
          <w:color w:val="000000" w:themeColor="text1"/>
          <w:sz w:val="24"/>
          <w:szCs w:val="24"/>
        </w:rPr>
      </w:pPr>
    </w:p>
    <w:p w14:paraId="22203B02" w14:textId="77777777" w:rsidR="0041226D" w:rsidRPr="00D74D90" w:rsidRDefault="0041226D" w:rsidP="0041226D">
      <w:pPr>
        <w:spacing w:after="0" w:line="240" w:lineRule="auto"/>
        <w:contextualSpacing/>
        <w:jc w:val="both"/>
        <w:rPr>
          <w:rFonts w:ascii="Arial" w:hAnsi="Arial" w:cs="Arial"/>
          <w:b/>
          <w:color w:val="000000" w:themeColor="text1"/>
          <w:sz w:val="24"/>
          <w:szCs w:val="24"/>
        </w:rPr>
      </w:pPr>
    </w:p>
    <w:p w14:paraId="0403BBFF" w14:textId="77777777" w:rsidR="0041226D" w:rsidRDefault="0041226D" w:rsidP="0041226D">
      <w:pPr>
        <w:spacing w:after="0" w:line="240" w:lineRule="auto"/>
        <w:contextualSpacing/>
        <w:jc w:val="both"/>
        <w:rPr>
          <w:rFonts w:ascii="Arial" w:hAnsi="Arial" w:cs="Arial"/>
          <w:b/>
          <w:color w:val="000000" w:themeColor="text1"/>
          <w:sz w:val="24"/>
          <w:szCs w:val="24"/>
        </w:rPr>
      </w:pPr>
      <w:r w:rsidRPr="00D74D90">
        <w:rPr>
          <w:rFonts w:ascii="Arial" w:hAnsi="Arial" w:cs="Arial"/>
          <w:b/>
          <w:color w:val="000000" w:themeColor="text1"/>
          <w:sz w:val="24"/>
          <w:szCs w:val="24"/>
        </w:rPr>
        <w:t>Contenido Proteína Unicelular (SCP)</w:t>
      </w:r>
    </w:p>
    <w:p w14:paraId="7865BDE9"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49848335" w14:textId="7233908C" w:rsidR="0041226D" w:rsidRPr="00D74D90" w:rsidRDefault="0041226D" w:rsidP="0041226D">
      <w:pPr>
        <w:spacing w:after="0" w:line="240" w:lineRule="auto"/>
        <w:contextualSpacing/>
        <w:jc w:val="both"/>
        <w:rPr>
          <w:rFonts w:ascii="Arial" w:hAnsi="Arial" w:cs="Arial"/>
          <w:b/>
          <w:color w:val="000000" w:themeColor="text1"/>
          <w:sz w:val="24"/>
          <w:szCs w:val="24"/>
        </w:rPr>
      </w:pPr>
      <w:r w:rsidRPr="00D74D90">
        <w:rPr>
          <w:rFonts w:ascii="Arial" w:hAnsi="Arial" w:cs="Arial"/>
          <w:color w:val="000000" w:themeColor="text1"/>
          <w:sz w:val="24"/>
          <w:szCs w:val="24"/>
        </w:rPr>
        <w:t>Los resultados  del contenido de proteína  unicelular   (SCP) se presentan en la  tabla 8; con la siguiente  ecuación, los datos  fueron convertidos  en mg/ml:</w:t>
      </w:r>
    </w:p>
    <w:p w14:paraId="7BAA6D07" w14:textId="77777777" w:rsidR="0041226D" w:rsidRPr="00D74D90" w:rsidRDefault="0041226D" w:rsidP="0041226D">
      <w:pPr>
        <w:spacing w:after="0" w:line="240" w:lineRule="auto"/>
        <w:contextualSpacing/>
        <w:jc w:val="both"/>
        <w:rPr>
          <w:rFonts w:ascii="Cambria Math" w:hAnsi="Cambria Math" w:cs="Arial"/>
          <w:color w:val="000000" w:themeColor="text1"/>
          <w:sz w:val="24"/>
          <w:szCs w:val="24"/>
          <w:oMath/>
        </w:rPr>
      </w:pPr>
      <m:oMathPara>
        <m:oMath>
          <m:r>
            <w:rPr>
              <w:rFonts w:ascii="Cambria Math" w:hAnsi="Cambria Math" w:cs="Arial"/>
              <w:color w:val="000000" w:themeColor="text1"/>
              <w:sz w:val="24"/>
              <w:szCs w:val="24"/>
            </w:rPr>
            <m:t>Y=mx+b</m:t>
          </m:r>
        </m:oMath>
      </m:oMathPara>
    </w:p>
    <w:p w14:paraId="5425B182" w14:textId="77777777" w:rsidR="0041226D" w:rsidRPr="00D74D90" w:rsidRDefault="0041226D" w:rsidP="0041226D">
      <w:pPr>
        <w:spacing w:after="0" w:line="240" w:lineRule="auto"/>
        <w:contextualSpacing/>
        <w:jc w:val="both"/>
        <w:rPr>
          <w:rFonts w:ascii="Cambria Math" w:hAnsi="Cambria Math" w:cs="Arial"/>
          <w:color w:val="000000" w:themeColor="text1"/>
          <w:sz w:val="24"/>
          <w:szCs w:val="24"/>
          <w:oMath/>
        </w:rPr>
      </w:pPr>
      <m:oMathPara>
        <m:oMath>
          <m:r>
            <w:rPr>
              <w:rFonts w:ascii="Cambria Math" w:hAnsi="Cambria Math" w:cs="Arial"/>
              <w:color w:val="000000" w:themeColor="text1"/>
              <w:sz w:val="24"/>
              <w:szCs w:val="24"/>
            </w:rPr>
            <m:t xml:space="preserve">Y= 0.5711+0.7266  </m:t>
          </m:r>
        </m:oMath>
      </m:oMathPara>
    </w:p>
    <w:p w14:paraId="4517ADC1" w14:textId="77777777" w:rsidR="0041226D" w:rsidRPr="004F7050" w:rsidRDefault="0041226D" w:rsidP="0041226D">
      <w:pPr>
        <w:spacing w:after="0" w:line="240" w:lineRule="auto"/>
        <w:contextualSpacing/>
        <w:jc w:val="both"/>
        <w:rPr>
          <w:rFonts w:ascii="Arial" w:eastAsiaTheme="minorEastAsia" w:hAnsi="Arial" w:cs="Arial"/>
          <w:color w:val="000000" w:themeColor="text1"/>
          <w:sz w:val="24"/>
          <w:szCs w:val="24"/>
        </w:rPr>
      </w:pPr>
      <m:oMathPara>
        <m:oMath>
          <m:r>
            <w:rPr>
              <w:rFonts w:ascii="Cambria Math" w:hAnsi="Cambria Math" w:cs="Arial"/>
              <w:color w:val="000000" w:themeColor="text1"/>
              <w:sz w:val="24"/>
              <w:szCs w:val="24"/>
            </w:rPr>
            <m:t>R2= 0,9912</m:t>
          </m:r>
        </m:oMath>
      </m:oMathPara>
    </w:p>
    <w:p w14:paraId="3871A3AC" w14:textId="77777777" w:rsidR="0041226D" w:rsidRPr="00D74D90" w:rsidRDefault="0041226D" w:rsidP="0041226D">
      <w:pPr>
        <w:spacing w:after="0" w:line="240" w:lineRule="auto"/>
        <w:contextualSpacing/>
        <w:jc w:val="both"/>
        <w:rPr>
          <w:rFonts w:ascii="Arial" w:hAnsi="Arial" w:cs="Arial"/>
          <w:b/>
          <w:color w:val="000000" w:themeColor="text1"/>
          <w:sz w:val="24"/>
          <w:szCs w:val="24"/>
        </w:rPr>
      </w:pPr>
    </w:p>
    <w:p w14:paraId="6B5AE969" w14:textId="082673E1" w:rsidR="008213B6" w:rsidRPr="008213B6" w:rsidRDefault="0041226D" w:rsidP="008213B6">
      <w:pPr>
        <w:contextualSpacing/>
        <w:rPr>
          <w:rFonts w:ascii="Arial" w:hAnsi="Arial" w:cs="Arial"/>
          <w:color w:val="000000" w:themeColor="text1"/>
          <w:sz w:val="24"/>
          <w:szCs w:val="24"/>
        </w:rPr>
      </w:pPr>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REF _Ref463628487 \h  \* MERGEFORMAT </w:instrText>
      </w:r>
      <w:r w:rsidRPr="00D74D90">
        <w:rPr>
          <w:rFonts w:ascii="Arial" w:hAnsi="Arial" w:cs="Arial"/>
          <w:color w:val="000000" w:themeColor="text1"/>
          <w:sz w:val="24"/>
          <w:szCs w:val="24"/>
        </w:rPr>
      </w:r>
      <w:r w:rsidRPr="00D74D90">
        <w:rPr>
          <w:rFonts w:ascii="Arial" w:hAnsi="Arial" w:cs="Arial"/>
          <w:color w:val="000000" w:themeColor="text1"/>
          <w:sz w:val="24"/>
          <w:szCs w:val="24"/>
        </w:rPr>
        <w:fldChar w:fldCharType="separate"/>
      </w:r>
    </w:p>
    <w:p w14:paraId="7AA0E029" w14:textId="46383AD5" w:rsidR="0041226D" w:rsidRPr="00D74D90" w:rsidRDefault="008213B6"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 xml:space="preserve">En la </w:t>
      </w:r>
      <w:r w:rsidRPr="008213B6">
        <w:rPr>
          <w:rFonts w:ascii="Arial" w:hAnsi="Arial" w:cs="Arial"/>
          <w:color w:val="000000" w:themeColor="text1"/>
          <w:sz w:val="24"/>
          <w:szCs w:val="24"/>
        </w:rPr>
        <w:t>Tabla</w:t>
      </w:r>
      <w:r w:rsidRPr="008213B6">
        <w:rPr>
          <w:rFonts w:ascii="Arial" w:hAnsi="Arial" w:cs="Arial"/>
          <w:noProof/>
          <w:color w:val="000000" w:themeColor="text1"/>
          <w:sz w:val="24"/>
          <w:szCs w:val="24"/>
        </w:rPr>
        <w:t xml:space="preserve"> </w:t>
      </w:r>
      <w:r>
        <w:rPr>
          <w:rFonts w:ascii="Arial" w:hAnsi="Arial" w:cs="Arial"/>
          <w:b/>
          <w:i/>
          <w:noProof/>
          <w:color w:val="000000" w:themeColor="text1"/>
          <w:szCs w:val="24"/>
        </w:rPr>
        <w:t>6</w:t>
      </w:r>
      <w:r w:rsidR="0041226D" w:rsidRPr="00D74D90">
        <w:rPr>
          <w:rFonts w:ascii="Arial" w:hAnsi="Arial" w:cs="Arial"/>
          <w:color w:val="000000" w:themeColor="text1"/>
          <w:sz w:val="24"/>
          <w:szCs w:val="24"/>
        </w:rPr>
        <w:fldChar w:fldCharType="end"/>
      </w:r>
      <w:r w:rsidR="0041226D" w:rsidRPr="00D74D90">
        <w:rPr>
          <w:rFonts w:ascii="Arial" w:hAnsi="Arial" w:cs="Arial"/>
          <w:color w:val="000000" w:themeColor="text1"/>
          <w:sz w:val="24"/>
          <w:szCs w:val="24"/>
        </w:rPr>
        <w:t xml:space="preserve">, se presenta el contenido promedio de proteína unicelular SCP (mg/ml) y en la </w:t>
      </w:r>
      <w:r w:rsidR="0041226D" w:rsidRPr="00D74D90">
        <w:rPr>
          <w:rFonts w:ascii="Arial" w:hAnsi="Arial" w:cs="Arial"/>
          <w:color w:val="000000" w:themeColor="text1"/>
          <w:sz w:val="24"/>
          <w:szCs w:val="24"/>
        </w:rPr>
        <w:fldChar w:fldCharType="begin"/>
      </w:r>
      <w:r w:rsidR="0041226D" w:rsidRPr="00D74D90">
        <w:rPr>
          <w:rFonts w:ascii="Arial" w:hAnsi="Arial" w:cs="Arial"/>
          <w:color w:val="000000" w:themeColor="text1"/>
          <w:sz w:val="24"/>
          <w:szCs w:val="24"/>
        </w:rPr>
        <w:instrText xml:space="preserve"> REF _Ref463628520 \h  \* MERGEFORMAT </w:instrText>
      </w:r>
      <w:r w:rsidR="0041226D" w:rsidRPr="00D74D90">
        <w:rPr>
          <w:rFonts w:ascii="Arial" w:hAnsi="Arial" w:cs="Arial"/>
          <w:color w:val="000000" w:themeColor="text1"/>
          <w:sz w:val="24"/>
          <w:szCs w:val="24"/>
        </w:rPr>
      </w:r>
      <w:r w:rsidR="0041226D" w:rsidRPr="00D74D90">
        <w:rPr>
          <w:rFonts w:ascii="Arial" w:hAnsi="Arial" w:cs="Arial"/>
          <w:color w:val="000000" w:themeColor="text1"/>
          <w:sz w:val="24"/>
          <w:szCs w:val="24"/>
        </w:rPr>
        <w:fldChar w:fldCharType="separate"/>
      </w:r>
      <w:r w:rsidRPr="008213B6">
        <w:rPr>
          <w:rFonts w:ascii="Arial" w:hAnsi="Arial" w:cs="Arial"/>
          <w:color w:val="000000" w:themeColor="text1"/>
          <w:sz w:val="24"/>
          <w:szCs w:val="24"/>
        </w:rPr>
        <w:t xml:space="preserve">Tabla </w:t>
      </w:r>
      <w:r w:rsidRPr="008213B6">
        <w:rPr>
          <w:rFonts w:ascii="Arial" w:hAnsi="Arial" w:cs="Arial"/>
          <w:noProof/>
          <w:color w:val="000000" w:themeColor="text1"/>
          <w:sz w:val="24"/>
          <w:szCs w:val="24"/>
        </w:rPr>
        <w:t>7</w:t>
      </w:r>
      <w:r w:rsidR="0041226D" w:rsidRPr="00D74D90">
        <w:rPr>
          <w:rFonts w:ascii="Arial" w:hAnsi="Arial" w:cs="Arial"/>
          <w:color w:val="000000" w:themeColor="text1"/>
          <w:sz w:val="24"/>
          <w:szCs w:val="24"/>
        </w:rPr>
        <w:fldChar w:fldCharType="end"/>
      </w:r>
      <w:r w:rsidR="0041226D" w:rsidRPr="00D74D90">
        <w:rPr>
          <w:rFonts w:ascii="Arial" w:hAnsi="Arial" w:cs="Arial"/>
          <w:color w:val="000000" w:themeColor="text1"/>
          <w:sz w:val="24"/>
          <w:szCs w:val="24"/>
        </w:rPr>
        <w:t xml:space="preserve">, se presenta </w:t>
      </w:r>
      <w:r w:rsidR="0041226D" w:rsidRPr="00D74D90">
        <w:rPr>
          <w:rFonts w:ascii="Arial" w:hAnsi="Arial" w:cs="Arial"/>
          <w:color w:val="000000" w:themeColor="text1"/>
          <w:sz w:val="24"/>
          <w:szCs w:val="24"/>
          <w:shd w:val="clear" w:color="auto" w:fill="FFFFFF"/>
        </w:rPr>
        <w:t xml:space="preserve">el  </w:t>
      </w:r>
      <w:r w:rsidR="0041226D" w:rsidRPr="00D74D90">
        <w:rPr>
          <w:rFonts w:ascii="Arial" w:hAnsi="Arial" w:cs="Arial"/>
          <w:color w:val="000000" w:themeColor="text1"/>
          <w:sz w:val="24"/>
          <w:szCs w:val="24"/>
        </w:rPr>
        <w:t>estadístico del experimento; el análisis de datos  se realizó mediante  análisis de varianza (ANOVA) y la comparación de medias  para identificar el mejor o los mejores sustratos  para la producción de proteína unicelular SCP mediante la prueba de Tukey (</w:t>
      </w:r>
      <w:r w:rsidR="0041226D" w:rsidRPr="00D74D90">
        <w:rPr>
          <w:rFonts w:ascii="Arial" w:hAnsi="Arial" w:cs="Arial"/>
          <w:color w:val="000000" w:themeColor="text1"/>
          <w:sz w:val="24"/>
          <w:szCs w:val="24"/>
        </w:rPr>
        <w:fldChar w:fldCharType="begin"/>
      </w:r>
      <w:r w:rsidR="0041226D" w:rsidRPr="00D74D90">
        <w:rPr>
          <w:rFonts w:ascii="Arial" w:hAnsi="Arial" w:cs="Arial"/>
          <w:color w:val="000000" w:themeColor="text1"/>
          <w:sz w:val="24"/>
          <w:szCs w:val="24"/>
        </w:rPr>
        <w:instrText xml:space="preserve"> REF _Ref463628555 \h  \* MERGEFORMAT </w:instrText>
      </w:r>
      <w:r w:rsidR="0041226D" w:rsidRPr="00D74D90">
        <w:rPr>
          <w:rFonts w:ascii="Arial" w:hAnsi="Arial" w:cs="Arial"/>
          <w:color w:val="000000" w:themeColor="text1"/>
          <w:sz w:val="24"/>
          <w:szCs w:val="24"/>
        </w:rPr>
      </w:r>
      <w:r w:rsidR="0041226D" w:rsidRPr="00D74D90">
        <w:rPr>
          <w:rFonts w:ascii="Arial" w:hAnsi="Arial" w:cs="Arial"/>
          <w:color w:val="000000" w:themeColor="text1"/>
          <w:sz w:val="24"/>
          <w:szCs w:val="24"/>
        </w:rPr>
        <w:fldChar w:fldCharType="separate"/>
      </w:r>
      <w:r w:rsidRPr="008213B6">
        <w:rPr>
          <w:rFonts w:ascii="Arial" w:hAnsi="Arial" w:cs="Arial"/>
          <w:color w:val="000000" w:themeColor="text1"/>
          <w:sz w:val="24"/>
          <w:szCs w:val="24"/>
        </w:rPr>
        <w:t xml:space="preserve">Tabla </w:t>
      </w:r>
      <w:r w:rsidRPr="008213B6">
        <w:rPr>
          <w:rFonts w:ascii="Arial" w:hAnsi="Arial" w:cs="Arial"/>
          <w:noProof/>
          <w:color w:val="000000" w:themeColor="text1"/>
          <w:sz w:val="24"/>
          <w:szCs w:val="24"/>
        </w:rPr>
        <w:t>8</w:t>
      </w:r>
      <w:r w:rsidR="0041226D" w:rsidRPr="00D74D90">
        <w:rPr>
          <w:rFonts w:ascii="Arial" w:hAnsi="Arial" w:cs="Arial"/>
          <w:color w:val="000000" w:themeColor="text1"/>
          <w:sz w:val="24"/>
          <w:szCs w:val="24"/>
        </w:rPr>
        <w:fldChar w:fldCharType="end"/>
      </w:r>
      <w:r w:rsidR="0041226D" w:rsidRPr="00D74D90">
        <w:rPr>
          <w:rFonts w:ascii="Arial" w:hAnsi="Arial" w:cs="Arial"/>
          <w:color w:val="000000" w:themeColor="text1"/>
          <w:sz w:val="24"/>
          <w:szCs w:val="24"/>
        </w:rPr>
        <w:t>)</w:t>
      </w:r>
      <w:r w:rsidR="0041226D" w:rsidRPr="00D74D90">
        <w:rPr>
          <w:rFonts w:ascii="Arial" w:hAnsi="Arial" w:cs="Arial"/>
          <w:bCs/>
          <w:iCs/>
          <w:color w:val="000000" w:themeColor="text1"/>
          <w:sz w:val="24"/>
          <w:szCs w:val="24"/>
        </w:rPr>
        <w:t xml:space="preserve">. </w:t>
      </w:r>
    </w:p>
    <w:p w14:paraId="08C48D91" w14:textId="77777777" w:rsidR="0041226D" w:rsidRDefault="0041226D" w:rsidP="0041226D">
      <w:pPr>
        <w:spacing w:after="0" w:line="240" w:lineRule="auto"/>
        <w:contextualSpacing/>
        <w:jc w:val="both"/>
        <w:rPr>
          <w:rFonts w:ascii="Arial" w:hAnsi="Arial" w:cs="Arial"/>
          <w:color w:val="000000" w:themeColor="text1"/>
          <w:sz w:val="24"/>
          <w:szCs w:val="24"/>
          <w:shd w:val="clear" w:color="auto" w:fill="FFFFFF"/>
        </w:rPr>
      </w:pPr>
    </w:p>
    <w:p w14:paraId="3F3D4345" w14:textId="77777777" w:rsidR="0041226D" w:rsidRDefault="0041226D" w:rsidP="0041226D">
      <w:pPr>
        <w:spacing w:after="0" w:line="240" w:lineRule="auto"/>
        <w:contextualSpacing/>
        <w:jc w:val="both"/>
        <w:rPr>
          <w:rFonts w:ascii="Arial" w:hAnsi="Arial" w:cs="Arial"/>
          <w:color w:val="000000" w:themeColor="text1"/>
          <w:sz w:val="24"/>
          <w:szCs w:val="24"/>
          <w:shd w:val="clear" w:color="auto" w:fill="FFFFFF"/>
        </w:rPr>
      </w:pPr>
    </w:p>
    <w:p w14:paraId="2C4A8403" w14:textId="77777777" w:rsidR="0041226D" w:rsidRDefault="0041226D" w:rsidP="0041226D">
      <w:pPr>
        <w:spacing w:after="0" w:line="240" w:lineRule="auto"/>
        <w:contextualSpacing/>
        <w:jc w:val="both"/>
        <w:rPr>
          <w:rFonts w:ascii="Arial" w:hAnsi="Arial" w:cs="Arial"/>
          <w:color w:val="000000" w:themeColor="text1"/>
          <w:sz w:val="24"/>
          <w:szCs w:val="24"/>
          <w:shd w:val="clear" w:color="auto" w:fill="FFFFFF"/>
        </w:rPr>
      </w:pPr>
    </w:p>
    <w:p w14:paraId="41B727AE" w14:textId="77777777" w:rsidR="0041226D" w:rsidRDefault="0041226D" w:rsidP="0041226D">
      <w:pPr>
        <w:spacing w:after="0" w:line="240" w:lineRule="auto"/>
        <w:contextualSpacing/>
        <w:jc w:val="both"/>
        <w:rPr>
          <w:rFonts w:ascii="Arial" w:hAnsi="Arial" w:cs="Arial"/>
          <w:color w:val="000000" w:themeColor="text1"/>
          <w:sz w:val="24"/>
          <w:szCs w:val="24"/>
          <w:shd w:val="clear" w:color="auto" w:fill="FFFFFF"/>
        </w:rPr>
      </w:pPr>
    </w:p>
    <w:p w14:paraId="2A7A07B8" w14:textId="77777777" w:rsidR="0041226D" w:rsidRPr="00D74D90" w:rsidRDefault="0041226D" w:rsidP="0041226D">
      <w:pPr>
        <w:spacing w:after="0" w:line="240" w:lineRule="auto"/>
        <w:contextualSpacing/>
        <w:jc w:val="both"/>
        <w:rPr>
          <w:rFonts w:ascii="Arial" w:hAnsi="Arial" w:cs="Arial"/>
          <w:color w:val="000000" w:themeColor="text1"/>
          <w:sz w:val="24"/>
          <w:szCs w:val="24"/>
          <w:shd w:val="clear" w:color="auto" w:fill="FFFFFF"/>
        </w:rPr>
      </w:pPr>
    </w:p>
    <w:p w14:paraId="2686D897" w14:textId="77777777" w:rsidR="0041226D" w:rsidRDefault="0041226D" w:rsidP="0041226D">
      <w:pPr>
        <w:pStyle w:val="Descripcin"/>
        <w:spacing w:after="0"/>
        <w:jc w:val="both"/>
        <w:rPr>
          <w:rFonts w:ascii="Arial" w:hAnsi="Arial" w:cs="Arial"/>
          <w:b/>
          <w:i w:val="0"/>
          <w:color w:val="000000" w:themeColor="text1"/>
          <w:sz w:val="20"/>
          <w:szCs w:val="24"/>
        </w:rPr>
      </w:pPr>
      <w:bookmarkStart w:id="15" w:name="_Ref463628487"/>
    </w:p>
    <w:p w14:paraId="7777B323" w14:textId="77777777" w:rsidR="0041226D" w:rsidRPr="0041226D" w:rsidRDefault="0041226D" w:rsidP="0041226D">
      <w:pPr>
        <w:pStyle w:val="Descripcin"/>
        <w:spacing w:after="0"/>
        <w:jc w:val="both"/>
        <w:rPr>
          <w:rFonts w:ascii="Arial" w:hAnsi="Arial" w:cs="Arial"/>
          <w:i w:val="0"/>
          <w:color w:val="000000" w:themeColor="text1"/>
          <w:sz w:val="22"/>
          <w:szCs w:val="24"/>
        </w:rPr>
      </w:pPr>
      <w:r w:rsidRPr="0041226D">
        <w:rPr>
          <w:rFonts w:ascii="Arial" w:hAnsi="Arial" w:cs="Arial"/>
          <w:b/>
          <w:i w:val="0"/>
          <w:color w:val="000000" w:themeColor="text1"/>
          <w:sz w:val="22"/>
          <w:szCs w:val="24"/>
        </w:rPr>
        <w:t xml:space="preserve">Tabla </w:t>
      </w:r>
      <w:r w:rsidRPr="0041226D">
        <w:rPr>
          <w:rFonts w:ascii="Arial" w:hAnsi="Arial" w:cs="Arial"/>
          <w:b/>
          <w:i w:val="0"/>
          <w:color w:val="000000" w:themeColor="text1"/>
          <w:sz w:val="22"/>
          <w:szCs w:val="24"/>
        </w:rPr>
        <w:fldChar w:fldCharType="begin"/>
      </w:r>
      <w:r w:rsidRPr="0041226D">
        <w:rPr>
          <w:rFonts w:ascii="Arial" w:hAnsi="Arial" w:cs="Arial"/>
          <w:b/>
          <w:i w:val="0"/>
          <w:color w:val="000000" w:themeColor="text1"/>
          <w:sz w:val="22"/>
          <w:szCs w:val="24"/>
        </w:rPr>
        <w:instrText xml:space="preserve"> SEQ Tabla \* ARABIC </w:instrText>
      </w:r>
      <w:r w:rsidRPr="0041226D">
        <w:rPr>
          <w:rFonts w:ascii="Arial" w:hAnsi="Arial" w:cs="Arial"/>
          <w:b/>
          <w:i w:val="0"/>
          <w:color w:val="000000" w:themeColor="text1"/>
          <w:sz w:val="22"/>
          <w:szCs w:val="24"/>
        </w:rPr>
        <w:fldChar w:fldCharType="separate"/>
      </w:r>
      <w:r w:rsidR="008213B6">
        <w:rPr>
          <w:rFonts w:ascii="Arial" w:hAnsi="Arial" w:cs="Arial"/>
          <w:b/>
          <w:i w:val="0"/>
          <w:noProof/>
          <w:color w:val="000000" w:themeColor="text1"/>
          <w:sz w:val="22"/>
          <w:szCs w:val="24"/>
        </w:rPr>
        <w:t>6</w:t>
      </w:r>
      <w:r w:rsidRPr="0041226D">
        <w:rPr>
          <w:rFonts w:ascii="Arial" w:hAnsi="Arial" w:cs="Arial"/>
          <w:b/>
          <w:i w:val="0"/>
          <w:noProof/>
          <w:color w:val="000000" w:themeColor="text1"/>
          <w:sz w:val="22"/>
          <w:szCs w:val="24"/>
        </w:rPr>
        <w:fldChar w:fldCharType="end"/>
      </w:r>
      <w:bookmarkEnd w:id="15"/>
      <w:r w:rsidRPr="0041226D">
        <w:rPr>
          <w:rFonts w:ascii="Arial" w:hAnsi="Arial" w:cs="Arial"/>
          <w:b/>
          <w:i w:val="0"/>
          <w:noProof/>
          <w:color w:val="000000" w:themeColor="text1"/>
          <w:sz w:val="22"/>
          <w:szCs w:val="24"/>
        </w:rPr>
        <w:t>.</w:t>
      </w:r>
      <w:r w:rsidRPr="0041226D">
        <w:rPr>
          <w:rFonts w:ascii="Arial" w:hAnsi="Arial" w:cs="Arial"/>
          <w:i w:val="0"/>
          <w:color w:val="000000" w:themeColor="text1"/>
          <w:sz w:val="22"/>
          <w:szCs w:val="24"/>
        </w:rPr>
        <w:t xml:space="preserve"> Cantidad de Proteína unicelular (mg/ml).</w:t>
      </w:r>
    </w:p>
    <w:p w14:paraId="46204026" w14:textId="77777777" w:rsidR="0041226D" w:rsidRPr="00D74D90" w:rsidRDefault="0041226D" w:rsidP="0041226D"/>
    <w:tbl>
      <w:tblPr>
        <w:tblW w:w="6689" w:type="dxa"/>
        <w:jc w:val="center"/>
        <w:tblCellMar>
          <w:left w:w="70" w:type="dxa"/>
          <w:right w:w="70" w:type="dxa"/>
        </w:tblCellMar>
        <w:tblLook w:val="04A0" w:firstRow="1" w:lastRow="0" w:firstColumn="1" w:lastColumn="0" w:noHBand="0" w:noVBand="1"/>
      </w:tblPr>
      <w:tblGrid>
        <w:gridCol w:w="3535"/>
        <w:gridCol w:w="1132"/>
        <w:gridCol w:w="1430"/>
        <w:gridCol w:w="592"/>
      </w:tblGrid>
      <w:tr w:rsidR="0041226D" w:rsidRPr="004F7050" w14:paraId="73CED281" w14:textId="77777777" w:rsidTr="0041226D">
        <w:trPr>
          <w:cantSplit/>
          <w:trHeight w:val="312"/>
          <w:jc w:val="center"/>
        </w:trPr>
        <w:tc>
          <w:tcPr>
            <w:tcW w:w="3535"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5E49C426"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Combinaciones de naranja y papa</w:t>
            </w:r>
          </w:p>
        </w:tc>
        <w:tc>
          <w:tcPr>
            <w:tcW w:w="1132" w:type="dxa"/>
            <w:tcBorders>
              <w:top w:val="single" w:sz="8" w:space="0" w:color="auto"/>
              <w:left w:val="nil"/>
              <w:bottom w:val="single" w:sz="4" w:space="0" w:color="auto"/>
              <w:right w:val="single" w:sz="8" w:space="0" w:color="auto"/>
            </w:tcBorders>
            <w:shd w:val="clear" w:color="000000" w:fill="D9D9D9"/>
            <w:vAlign w:val="center"/>
            <w:hideMark/>
          </w:tcPr>
          <w:p w14:paraId="4EF6D78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xml:space="preserve">Media </w:t>
            </w:r>
            <w:r w:rsidRPr="00D74D90">
              <w:rPr>
                <w:rFonts w:ascii="Arial" w:eastAsia="Times New Roman" w:hAnsi="Arial" w:cs="Arial"/>
                <w:color w:val="000000" w:themeColor="text1"/>
                <w:sz w:val="18"/>
                <w:szCs w:val="18"/>
                <w:vertAlign w:val="superscript"/>
                <w:lang w:eastAsia="es-CO"/>
              </w:rPr>
              <w:t>a</w:t>
            </w:r>
          </w:p>
        </w:tc>
        <w:tc>
          <w:tcPr>
            <w:tcW w:w="1430" w:type="dxa"/>
            <w:tcBorders>
              <w:top w:val="single" w:sz="8" w:space="0" w:color="auto"/>
              <w:left w:val="nil"/>
              <w:bottom w:val="single" w:sz="4" w:space="0" w:color="auto"/>
              <w:right w:val="single" w:sz="8" w:space="0" w:color="auto"/>
            </w:tcBorders>
            <w:shd w:val="clear" w:color="000000" w:fill="D9D9D9"/>
            <w:vAlign w:val="center"/>
            <w:hideMark/>
          </w:tcPr>
          <w:p w14:paraId="6EB7E55B"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Desviación típica</w:t>
            </w:r>
          </w:p>
        </w:tc>
        <w:tc>
          <w:tcPr>
            <w:tcW w:w="592" w:type="dxa"/>
            <w:tcBorders>
              <w:top w:val="single" w:sz="8" w:space="0" w:color="auto"/>
              <w:left w:val="nil"/>
              <w:bottom w:val="single" w:sz="4" w:space="0" w:color="auto"/>
              <w:right w:val="single" w:sz="8" w:space="0" w:color="auto"/>
            </w:tcBorders>
            <w:shd w:val="clear" w:color="000000" w:fill="D9D9D9"/>
            <w:vAlign w:val="center"/>
            <w:hideMark/>
          </w:tcPr>
          <w:p w14:paraId="1FE6C98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N</w:t>
            </w:r>
          </w:p>
        </w:tc>
      </w:tr>
      <w:tr w:rsidR="0041226D" w:rsidRPr="004F7050" w14:paraId="46A47D1B" w14:textId="77777777" w:rsidTr="0041226D">
        <w:trPr>
          <w:cantSplit/>
          <w:trHeight w:val="315"/>
          <w:jc w:val="center"/>
        </w:trPr>
        <w:tc>
          <w:tcPr>
            <w:tcW w:w="3535"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06E861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N100</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BEC11"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2,12281</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C005F"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1,814751</w:t>
            </w:r>
          </w:p>
        </w:tc>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71F3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18</w:t>
            </w:r>
          </w:p>
        </w:tc>
      </w:tr>
      <w:tr w:rsidR="0041226D" w:rsidRPr="004F7050" w14:paraId="69DFE942" w14:textId="77777777" w:rsidTr="0041226D">
        <w:trPr>
          <w:cantSplit/>
          <w:trHeight w:val="315"/>
          <w:jc w:val="center"/>
        </w:trPr>
        <w:tc>
          <w:tcPr>
            <w:tcW w:w="3535"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F605AA3"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P100</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1F349"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4,25198</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F09B6"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3,884832</w:t>
            </w:r>
          </w:p>
        </w:tc>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49549"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18</w:t>
            </w:r>
          </w:p>
        </w:tc>
      </w:tr>
      <w:tr w:rsidR="0041226D" w:rsidRPr="004F7050" w14:paraId="3BD917CC" w14:textId="77777777" w:rsidTr="0041226D">
        <w:trPr>
          <w:cantSplit/>
          <w:trHeight w:val="315"/>
          <w:jc w:val="center"/>
        </w:trPr>
        <w:tc>
          <w:tcPr>
            <w:tcW w:w="3535"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E047DB7"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N25P75</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7AF2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3,68621</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7EEB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3,346908</w:t>
            </w:r>
          </w:p>
        </w:tc>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DEA7A"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18</w:t>
            </w:r>
          </w:p>
        </w:tc>
      </w:tr>
      <w:tr w:rsidR="0041226D" w:rsidRPr="004F7050" w14:paraId="5738F61B" w14:textId="77777777" w:rsidTr="0041226D">
        <w:trPr>
          <w:cantSplit/>
          <w:trHeight w:val="315"/>
          <w:jc w:val="center"/>
        </w:trPr>
        <w:tc>
          <w:tcPr>
            <w:tcW w:w="6689" w:type="dxa"/>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1272BFE9" w14:textId="77777777" w:rsidR="0041226D" w:rsidRPr="00D74D90" w:rsidRDefault="0041226D" w:rsidP="0041226D">
            <w:pPr>
              <w:spacing w:after="0" w:line="240" w:lineRule="auto"/>
              <w:contextualSpacing/>
              <w:jc w:val="center"/>
              <w:rPr>
                <w:rFonts w:ascii="Arial" w:hAnsi="Arial" w:cs="Arial"/>
                <w:color w:val="000000" w:themeColor="text1"/>
                <w:sz w:val="18"/>
                <w:szCs w:val="18"/>
              </w:rPr>
            </w:pPr>
            <w:r w:rsidRPr="00D74D90">
              <w:rPr>
                <w:rFonts w:ascii="Arial" w:hAnsi="Arial" w:cs="Arial"/>
                <w:color w:val="000000" w:themeColor="text1"/>
                <w:sz w:val="18"/>
                <w:szCs w:val="18"/>
                <w:vertAlign w:val="superscript"/>
              </w:rPr>
              <w:t xml:space="preserve">a </w:t>
            </w:r>
            <w:r w:rsidRPr="00D74D90">
              <w:rPr>
                <w:rFonts w:ascii="Arial" w:hAnsi="Arial" w:cs="Arial"/>
                <w:color w:val="000000" w:themeColor="text1"/>
                <w:sz w:val="18"/>
                <w:szCs w:val="18"/>
              </w:rPr>
              <w:t xml:space="preserve"> indica que  hay  Diferencias significativas p≤0.05, (n=3).</w:t>
            </w:r>
          </w:p>
        </w:tc>
      </w:tr>
    </w:tbl>
    <w:p w14:paraId="3F4646F2" w14:textId="77777777" w:rsidR="0041226D" w:rsidRPr="00D74D90" w:rsidRDefault="0041226D" w:rsidP="0041226D">
      <w:pPr>
        <w:spacing w:after="0" w:line="240" w:lineRule="auto"/>
        <w:contextualSpacing/>
        <w:jc w:val="both"/>
        <w:rPr>
          <w:rFonts w:ascii="Arial" w:hAnsi="Arial" w:cs="Arial"/>
          <w:bCs/>
          <w:color w:val="000000" w:themeColor="text1"/>
          <w:sz w:val="24"/>
          <w:szCs w:val="24"/>
          <w:lang w:eastAsia="es-CO"/>
        </w:rPr>
      </w:pPr>
    </w:p>
    <w:p w14:paraId="061C834A" w14:textId="77777777" w:rsidR="0041226D" w:rsidRPr="0041226D" w:rsidRDefault="0041226D" w:rsidP="0041226D">
      <w:pPr>
        <w:pStyle w:val="Descripcin"/>
        <w:spacing w:after="0"/>
        <w:rPr>
          <w:rFonts w:ascii="Arial" w:hAnsi="Arial" w:cs="Arial"/>
          <w:i w:val="0"/>
          <w:color w:val="000000" w:themeColor="text1"/>
          <w:sz w:val="22"/>
          <w:szCs w:val="24"/>
        </w:rPr>
      </w:pPr>
      <w:bookmarkStart w:id="16" w:name="_Ref463628520"/>
      <w:r w:rsidRPr="0041226D">
        <w:rPr>
          <w:rFonts w:ascii="Arial" w:hAnsi="Arial" w:cs="Arial"/>
          <w:b/>
          <w:i w:val="0"/>
          <w:color w:val="000000" w:themeColor="text1"/>
          <w:sz w:val="22"/>
          <w:szCs w:val="24"/>
        </w:rPr>
        <w:t xml:space="preserve">Tabla </w:t>
      </w:r>
      <w:r w:rsidRPr="0041226D">
        <w:rPr>
          <w:rFonts w:ascii="Arial" w:hAnsi="Arial" w:cs="Arial"/>
          <w:b/>
          <w:i w:val="0"/>
          <w:color w:val="000000" w:themeColor="text1"/>
          <w:sz w:val="22"/>
          <w:szCs w:val="24"/>
        </w:rPr>
        <w:fldChar w:fldCharType="begin"/>
      </w:r>
      <w:r w:rsidRPr="0041226D">
        <w:rPr>
          <w:rFonts w:ascii="Arial" w:hAnsi="Arial" w:cs="Arial"/>
          <w:b/>
          <w:i w:val="0"/>
          <w:color w:val="000000" w:themeColor="text1"/>
          <w:sz w:val="22"/>
          <w:szCs w:val="24"/>
        </w:rPr>
        <w:instrText xml:space="preserve"> SEQ Tabla \* ARABIC </w:instrText>
      </w:r>
      <w:r w:rsidRPr="0041226D">
        <w:rPr>
          <w:rFonts w:ascii="Arial" w:hAnsi="Arial" w:cs="Arial"/>
          <w:b/>
          <w:i w:val="0"/>
          <w:color w:val="000000" w:themeColor="text1"/>
          <w:sz w:val="22"/>
          <w:szCs w:val="24"/>
        </w:rPr>
        <w:fldChar w:fldCharType="separate"/>
      </w:r>
      <w:r w:rsidR="008213B6">
        <w:rPr>
          <w:rFonts w:ascii="Arial" w:hAnsi="Arial" w:cs="Arial"/>
          <w:b/>
          <w:i w:val="0"/>
          <w:noProof/>
          <w:color w:val="000000" w:themeColor="text1"/>
          <w:sz w:val="22"/>
          <w:szCs w:val="24"/>
        </w:rPr>
        <w:t>7</w:t>
      </w:r>
      <w:r w:rsidRPr="0041226D">
        <w:rPr>
          <w:rFonts w:ascii="Arial" w:hAnsi="Arial" w:cs="Arial"/>
          <w:b/>
          <w:i w:val="0"/>
          <w:noProof/>
          <w:color w:val="000000" w:themeColor="text1"/>
          <w:sz w:val="22"/>
          <w:szCs w:val="24"/>
        </w:rPr>
        <w:fldChar w:fldCharType="end"/>
      </w:r>
      <w:bookmarkEnd w:id="16"/>
      <w:r w:rsidRPr="0041226D">
        <w:rPr>
          <w:rFonts w:ascii="Arial" w:hAnsi="Arial" w:cs="Arial"/>
          <w:i w:val="0"/>
          <w:color w:val="000000" w:themeColor="text1"/>
          <w:sz w:val="22"/>
          <w:szCs w:val="24"/>
        </w:rPr>
        <w:t>. Estadístico (ANOVA) Cantidad de Proteína unicelular (mg/ml).</w:t>
      </w:r>
    </w:p>
    <w:tbl>
      <w:tblPr>
        <w:tblW w:w="7787" w:type="dxa"/>
        <w:jc w:val="center"/>
        <w:tblCellMar>
          <w:left w:w="70" w:type="dxa"/>
          <w:right w:w="70" w:type="dxa"/>
        </w:tblCellMar>
        <w:tblLook w:val="04A0" w:firstRow="1" w:lastRow="0" w:firstColumn="1" w:lastColumn="0" w:noHBand="0" w:noVBand="1"/>
      </w:tblPr>
      <w:tblGrid>
        <w:gridCol w:w="1691"/>
        <w:gridCol w:w="2552"/>
        <w:gridCol w:w="567"/>
        <w:gridCol w:w="1656"/>
        <w:gridCol w:w="754"/>
        <w:gridCol w:w="567"/>
      </w:tblGrid>
      <w:tr w:rsidR="0041226D" w:rsidRPr="004F7050" w14:paraId="100111A7" w14:textId="77777777" w:rsidTr="0041226D">
        <w:trPr>
          <w:cantSplit/>
          <w:trHeight w:val="334"/>
          <w:jc w:val="center"/>
        </w:trPr>
        <w:tc>
          <w:tcPr>
            <w:tcW w:w="169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25606C4"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Origen</w:t>
            </w:r>
          </w:p>
        </w:tc>
        <w:tc>
          <w:tcPr>
            <w:tcW w:w="2552" w:type="dxa"/>
            <w:tcBorders>
              <w:top w:val="single" w:sz="8" w:space="0" w:color="auto"/>
              <w:left w:val="nil"/>
              <w:bottom w:val="single" w:sz="8" w:space="0" w:color="auto"/>
              <w:right w:val="single" w:sz="8" w:space="0" w:color="auto"/>
            </w:tcBorders>
            <w:shd w:val="clear" w:color="000000" w:fill="D9D9D9"/>
            <w:vAlign w:val="center"/>
            <w:hideMark/>
          </w:tcPr>
          <w:p w14:paraId="094E5776"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Suma de cuadrados tipo III</w:t>
            </w:r>
          </w:p>
        </w:tc>
        <w:tc>
          <w:tcPr>
            <w:tcW w:w="567" w:type="dxa"/>
            <w:tcBorders>
              <w:top w:val="single" w:sz="8" w:space="0" w:color="auto"/>
              <w:left w:val="nil"/>
              <w:bottom w:val="single" w:sz="8" w:space="0" w:color="auto"/>
              <w:right w:val="single" w:sz="8" w:space="0" w:color="auto"/>
            </w:tcBorders>
            <w:shd w:val="clear" w:color="000000" w:fill="D9D9D9"/>
            <w:vAlign w:val="center"/>
            <w:hideMark/>
          </w:tcPr>
          <w:p w14:paraId="1D7DFD9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gl</w:t>
            </w:r>
          </w:p>
        </w:tc>
        <w:tc>
          <w:tcPr>
            <w:tcW w:w="1656" w:type="dxa"/>
            <w:tcBorders>
              <w:top w:val="single" w:sz="8" w:space="0" w:color="auto"/>
              <w:left w:val="nil"/>
              <w:bottom w:val="single" w:sz="8" w:space="0" w:color="auto"/>
              <w:right w:val="single" w:sz="8" w:space="0" w:color="auto"/>
            </w:tcBorders>
            <w:shd w:val="clear" w:color="000000" w:fill="D9D9D9"/>
            <w:vAlign w:val="center"/>
            <w:hideMark/>
          </w:tcPr>
          <w:p w14:paraId="05758A4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Media cuadrática</w:t>
            </w:r>
          </w:p>
        </w:tc>
        <w:tc>
          <w:tcPr>
            <w:tcW w:w="754" w:type="dxa"/>
            <w:tcBorders>
              <w:top w:val="single" w:sz="8" w:space="0" w:color="auto"/>
              <w:left w:val="nil"/>
              <w:bottom w:val="single" w:sz="8" w:space="0" w:color="auto"/>
              <w:right w:val="single" w:sz="8" w:space="0" w:color="auto"/>
            </w:tcBorders>
            <w:shd w:val="clear" w:color="000000" w:fill="D9D9D9"/>
            <w:vAlign w:val="center"/>
            <w:hideMark/>
          </w:tcPr>
          <w:p w14:paraId="0945ACA5"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F</w:t>
            </w:r>
          </w:p>
        </w:tc>
        <w:tc>
          <w:tcPr>
            <w:tcW w:w="567" w:type="dxa"/>
            <w:tcBorders>
              <w:top w:val="single" w:sz="8" w:space="0" w:color="auto"/>
              <w:left w:val="nil"/>
              <w:bottom w:val="single" w:sz="8" w:space="0" w:color="auto"/>
              <w:right w:val="single" w:sz="8" w:space="0" w:color="auto"/>
            </w:tcBorders>
            <w:shd w:val="clear" w:color="000000" w:fill="D9D9D9"/>
            <w:vAlign w:val="center"/>
            <w:hideMark/>
          </w:tcPr>
          <w:p w14:paraId="50FCDEE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Sig.</w:t>
            </w:r>
          </w:p>
        </w:tc>
      </w:tr>
      <w:tr w:rsidR="0041226D" w:rsidRPr="004F7050" w14:paraId="0A712D06" w14:textId="77777777" w:rsidTr="0041226D">
        <w:trPr>
          <w:cantSplit/>
          <w:trHeight w:val="315"/>
          <w:jc w:val="center"/>
        </w:trPr>
        <w:tc>
          <w:tcPr>
            <w:tcW w:w="1691" w:type="dxa"/>
            <w:tcBorders>
              <w:top w:val="nil"/>
              <w:left w:val="single" w:sz="8" w:space="0" w:color="auto"/>
              <w:bottom w:val="single" w:sz="8" w:space="0" w:color="auto"/>
              <w:right w:val="single" w:sz="8" w:space="0" w:color="auto"/>
            </w:tcBorders>
            <w:shd w:val="clear" w:color="000000" w:fill="B8CCE4"/>
            <w:vAlign w:val="center"/>
            <w:hideMark/>
          </w:tcPr>
          <w:p w14:paraId="140EE83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Modelo corregido</w:t>
            </w:r>
          </w:p>
        </w:tc>
        <w:tc>
          <w:tcPr>
            <w:tcW w:w="2552" w:type="dxa"/>
            <w:tcBorders>
              <w:top w:val="nil"/>
              <w:left w:val="nil"/>
              <w:bottom w:val="single" w:sz="8" w:space="0" w:color="auto"/>
              <w:right w:val="single" w:sz="8" w:space="0" w:color="auto"/>
            </w:tcBorders>
            <w:shd w:val="clear" w:color="000000" w:fill="FFFFFF"/>
            <w:vAlign w:val="center"/>
            <w:hideMark/>
          </w:tcPr>
          <w:p w14:paraId="1AEE864E"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708,644</w:t>
            </w:r>
            <w:r w:rsidRPr="00D74D90">
              <w:rPr>
                <w:rFonts w:ascii="Arial" w:eastAsia="Times New Roman" w:hAnsi="Arial" w:cs="Arial"/>
                <w:color w:val="000000" w:themeColor="text1"/>
                <w:sz w:val="18"/>
                <w:szCs w:val="18"/>
                <w:vertAlign w:val="superscript"/>
                <w:lang w:eastAsia="es-CO"/>
              </w:rPr>
              <w:t>a</w:t>
            </w:r>
          </w:p>
        </w:tc>
        <w:tc>
          <w:tcPr>
            <w:tcW w:w="567" w:type="dxa"/>
            <w:tcBorders>
              <w:top w:val="nil"/>
              <w:left w:val="nil"/>
              <w:bottom w:val="single" w:sz="8" w:space="0" w:color="auto"/>
              <w:right w:val="single" w:sz="8" w:space="0" w:color="auto"/>
            </w:tcBorders>
            <w:shd w:val="clear" w:color="000000" w:fill="FFFFFF"/>
            <w:vAlign w:val="center"/>
            <w:hideMark/>
          </w:tcPr>
          <w:p w14:paraId="4BA32465"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5</w:t>
            </w:r>
          </w:p>
        </w:tc>
        <w:tc>
          <w:tcPr>
            <w:tcW w:w="1656" w:type="dxa"/>
            <w:tcBorders>
              <w:top w:val="nil"/>
              <w:left w:val="nil"/>
              <w:bottom w:val="single" w:sz="8" w:space="0" w:color="auto"/>
              <w:right w:val="single" w:sz="8" w:space="0" w:color="auto"/>
            </w:tcBorders>
            <w:shd w:val="clear" w:color="000000" w:fill="FFFFFF"/>
            <w:vAlign w:val="center"/>
            <w:hideMark/>
          </w:tcPr>
          <w:p w14:paraId="4CB80A29"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141,729</w:t>
            </w:r>
          </w:p>
        </w:tc>
        <w:tc>
          <w:tcPr>
            <w:tcW w:w="754" w:type="dxa"/>
            <w:tcBorders>
              <w:top w:val="nil"/>
              <w:left w:val="nil"/>
              <w:bottom w:val="single" w:sz="8" w:space="0" w:color="auto"/>
              <w:right w:val="single" w:sz="8" w:space="0" w:color="auto"/>
            </w:tcBorders>
            <w:shd w:val="clear" w:color="000000" w:fill="FFFFFF"/>
            <w:vAlign w:val="center"/>
            <w:hideMark/>
          </w:tcPr>
          <w:p w14:paraId="4B6AAE1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73,073</w:t>
            </w:r>
          </w:p>
        </w:tc>
        <w:tc>
          <w:tcPr>
            <w:tcW w:w="567" w:type="dxa"/>
            <w:tcBorders>
              <w:top w:val="nil"/>
              <w:left w:val="nil"/>
              <w:bottom w:val="single" w:sz="8" w:space="0" w:color="auto"/>
              <w:right w:val="single" w:sz="8" w:space="0" w:color="auto"/>
            </w:tcBorders>
            <w:shd w:val="clear" w:color="000000" w:fill="FFFFFF"/>
            <w:vAlign w:val="center"/>
            <w:hideMark/>
          </w:tcPr>
          <w:p w14:paraId="56A4C6F3"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w:t>
            </w:r>
          </w:p>
        </w:tc>
      </w:tr>
      <w:tr w:rsidR="0041226D" w:rsidRPr="004F7050" w14:paraId="10869D19" w14:textId="77777777" w:rsidTr="0041226D">
        <w:trPr>
          <w:cantSplit/>
          <w:trHeight w:val="315"/>
          <w:jc w:val="center"/>
        </w:trPr>
        <w:tc>
          <w:tcPr>
            <w:tcW w:w="1691" w:type="dxa"/>
            <w:tcBorders>
              <w:top w:val="nil"/>
              <w:left w:val="single" w:sz="8" w:space="0" w:color="auto"/>
              <w:bottom w:val="single" w:sz="8" w:space="0" w:color="auto"/>
              <w:right w:val="single" w:sz="8" w:space="0" w:color="auto"/>
            </w:tcBorders>
            <w:shd w:val="clear" w:color="000000" w:fill="B8CCE4"/>
            <w:vAlign w:val="center"/>
            <w:hideMark/>
          </w:tcPr>
          <w:p w14:paraId="32D9035E"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Intersección</w:t>
            </w:r>
          </w:p>
        </w:tc>
        <w:tc>
          <w:tcPr>
            <w:tcW w:w="2552" w:type="dxa"/>
            <w:tcBorders>
              <w:top w:val="nil"/>
              <w:left w:val="nil"/>
              <w:bottom w:val="single" w:sz="8" w:space="0" w:color="auto"/>
              <w:right w:val="single" w:sz="8" w:space="0" w:color="auto"/>
            </w:tcBorders>
            <w:shd w:val="clear" w:color="000000" w:fill="FFFFFF"/>
            <w:vAlign w:val="center"/>
            <w:hideMark/>
          </w:tcPr>
          <w:p w14:paraId="4A62EBD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1034,265</w:t>
            </w:r>
          </w:p>
        </w:tc>
        <w:tc>
          <w:tcPr>
            <w:tcW w:w="567" w:type="dxa"/>
            <w:tcBorders>
              <w:top w:val="nil"/>
              <w:left w:val="nil"/>
              <w:bottom w:val="single" w:sz="8" w:space="0" w:color="auto"/>
              <w:right w:val="single" w:sz="8" w:space="0" w:color="auto"/>
            </w:tcBorders>
            <w:shd w:val="clear" w:color="000000" w:fill="FFFFFF"/>
            <w:vAlign w:val="center"/>
            <w:hideMark/>
          </w:tcPr>
          <w:p w14:paraId="4FFF5866"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w:t>
            </w:r>
          </w:p>
        </w:tc>
        <w:tc>
          <w:tcPr>
            <w:tcW w:w="1656" w:type="dxa"/>
            <w:tcBorders>
              <w:top w:val="nil"/>
              <w:left w:val="nil"/>
              <w:bottom w:val="single" w:sz="8" w:space="0" w:color="auto"/>
              <w:right w:val="single" w:sz="8" w:space="0" w:color="auto"/>
            </w:tcBorders>
            <w:shd w:val="clear" w:color="000000" w:fill="FFFFFF"/>
            <w:vAlign w:val="center"/>
            <w:hideMark/>
          </w:tcPr>
          <w:p w14:paraId="11EF161A"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1034,27</w:t>
            </w:r>
          </w:p>
        </w:tc>
        <w:tc>
          <w:tcPr>
            <w:tcW w:w="754" w:type="dxa"/>
            <w:tcBorders>
              <w:top w:val="nil"/>
              <w:left w:val="nil"/>
              <w:bottom w:val="single" w:sz="8" w:space="0" w:color="auto"/>
              <w:right w:val="single" w:sz="8" w:space="0" w:color="auto"/>
            </w:tcBorders>
            <w:shd w:val="clear" w:color="000000" w:fill="FFFFFF"/>
            <w:vAlign w:val="center"/>
            <w:hideMark/>
          </w:tcPr>
          <w:p w14:paraId="1C2F9D25"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533,25</w:t>
            </w:r>
          </w:p>
        </w:tc>
        <w:tc>
          <w:tcPr>
            <w:tcW w:w="567" w:type="dxa"/>
            <w:tcBorders>
              <w:top w:val="nil"/>
              <w:left w:val="nil"/>
              <w:bottom w:val="single" w:sz="8" w:space="0" w:color="auto"/>
              <w:right w:val="single" w:sz="8" w:space="0" w:color="auto"/>
            </w:tcBorders>
            <w:shd w:val="clear" w:color="000000" w:fill="FFFFFF"/>
            <w:vAlign w:val="center"/>
            <w:hideMark/>
          </w:tcPr>
          <w:p w14:paraId="69AC42A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w:t>
            </w:r>
          </w:p>
        </w:tc>
      </w:tr>
      <w:tr w:rsidR="0041226D" w:rsidRPr="004F7050" w14:paraId="0C615151" w14:textId="77777777" w:rsidTr="0041226D">
        <w:trPr>
          <w:cantSplit/>
          <w:trHeight w:val="315"/>
          <w:jc w:val="center"/>
        </w:trPr>
        <w:tc>
          <w:tcPr>
            <w:tcW w:w="1691" w:type="dxa"/>
            <w:tcBorders>
              <w:top w:val="nil"/>
              <w:left w:val="single" w:sz="8" w:space="0" w:color="auto"/>
              <w:bottom w:val="single" w:sz="8" w:space="0" w:color="auto"/>
              <w:right w:val="single" w:sz="8" w:space="0" w:color="auto"/>
            </w:tcBorders>
            <w:shd w:val="clear" w:color="000000" w:fill="B8CCE4"/>
            <w:vAlign w:val="center"/>
            <w:hideMark/>
          </w:tcPr>
          <w:p w14:paraId="17458F0B"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xcentr</w:t>
            </w:r>
          </w:p>
        </w:tc>
        <w:tc>
          <w:tcPr>
            <w:tcW w:w="2552" w:type="dxa"/>
            <w:tcBorders>
              <w:top w:val="nil"/>
              <w:left w:val="nil"/>
              <w:bottom w:val="single" w:sz="8" w:space="0" w:color="auto"/>
              <w:right w:val="single" w:sz="8" w:space="0" w:color="auto"/>
            </w:tcBorders>
            <w:shd w:val="clear" w:color="000000" w:fill="FFFFFF"/>
            <w:vAlign w:val="center"/>
            <w:hideMark/>
          </w:tcPr>
          <w:p w14:paraId="628D4CFF"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659,065</w:t>
            </w:r>
          </w:p>
        </w:tc>
        <w:tc>
          <w:tcPr>
            <w:tcW w:w="567" w:type="dxa"/>
            <w:tcBorders>
              <w:top w:val="nil"/>
              <w:left w:val="nil"/>
              <w:bottom w:val="single" w:sz="8" w:space="0" w:color="auto"/>
              <w:right w:val="single" w:sz="8" w:space="0" w:color="auto"/>
            </w:tcBorders>
            <w:shd w:val="clear" w:color="000000" w:fill="FFFFFF"/>
            <w:vAlign w:val="center"/>
            <w:hideMark/>
          </w:tcPr>
          <w:p w14:paraId="61CFAEB9"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w:t>
            </w:r>
          </w:p>
        </w:tc>
        <w:tc>
          <w:tcPr>
            <w:tcW w:w="1656" w:type="dxa"/>
            <w:tcBorders>
              <w:top w:val="nil"/>
              <w:left w:val="nil"/>
              <w:bottom w:val="single" w:sz="8" w:space="0" w:color="auto"/>
              <w:right w:val="single" w:sz="8" w:space="0" w:color="auto"/>
            </w:tcBorders>
            <w:shd w:val="clear" w:color="000000" w:fill="FFFFFF"/>
            <w:vAlign w:val="center"/>
            <w:hideMark/>
          </w:tcPr>
          <w:p w14:paraId="776ED21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659,065</w:t>
            </w:r>
          </w:p>
        </w:tc>
        <w:tc>
          <w:tcPr>
            <w:tcW w:w="754" w:type="dxa"/>
            <w:tcBorders>
              <w:top w:val="nil"/>
              <w:left w:val="nil"/>
              <w:bottom w:val="single" w:sz="8" w:space="0" w:color="auto"/>
              <w:right w:val="single" w:sz="8" w:space="0" w:color="auto"/>
            </w:tcBorders>
            <w:shd w:val="clear" w:color="000000" w:fill="FFFFFF"/>
            <w:vAlign w:val="center"/>
            <w:hideMark/>
          </w:tcPr>
          <w:p w14:paraId="717F7361"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339,8</w:t>
            </w:r>
          </w:p>
        </w:tc>
        <w:tc>
          <w:tcPr>
            <w:tcW w:w="567" w:type="dxa"/>
            <w:tcBorders>
              <w:top w:val="nil"/>
              <w:left w:val="nil"/>
              <w:bottom w:val="single" w:sz="8" w:space="0" w:color="auto"/>
              <w:right w:val="single" w:sz="8" w:space="0" w:color="auto"/>
            </w:tcBorders>
            <w:shd w:val="clear" w:color="000000" w:fill="FFFFFF"/>
            <w:vAlign w:val="center"/>
            <w:hideMark/>
          </w:tcPr>
          <w:p w14:paraId="417A5024"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w:t>
            </w:r>
          </w:p>
        </w:tc>
      </w:tr>
      <w:tr w:rsidR="0041226D" w:rsidRPr="004F7050" w14:paraId="5FBBC939" w14:textId="77777777" w:rsidTr="0041226D">
        <w:trPr>
          <w:cantSplit/>
          <w:trHeight w:val="315"/>
          <w:jc w:val="center"/>
        </w:trPr>
        <w:tc>
          <w:tcPr>
            <w:tcW w:w="1691" w:type="dxa"/>
            <w:tcBorders>
              <w:top w:val="nil"/>
              <w:left w:val="single" w:sz="8" w:space="0" w:color="auto"/>
              <w:bottom w:val="single" w:sz="8" w:space="0" w:color="auto"/>
              <w:right w:val="single" w:sz="8" w:space="0" w:color="auto"/>
            </w:tcBorders>
            <w:shd w:val="clear" w:color="000000" w:fill="B8CCE4"/>
            <w:vAlign w:val="center"/>
            <w:hideMark/>
          </w:tcPr>
          <w:p w14:paraId="0C795AE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trat</w:t>
            </w:r>
          </w:p>
        </w:tc>
        <w:tc>
          <w:tcPr>
            <w:tcW w:w="2552" w:type="dxa"/>
            <w:tcBorders>
              <w:top w:val="nil"/>
              <w:left w:val="nil"/>
              <w:bottom w:val="single" w:sz="8" w:space="0" w:color="auto"/>
              <w:right w:val="single" w:sz="8" w:space="0" w:color="auto"/>
            </w:tcBorders>
            <w:shd w:val="clear" w:color="000000" w:fill="FFFFFF"/>
            <w:vAlign w:val="center"/>
            <w:hideMark/>
          </w:tcPr>
          <w:p w14:paraId="26A13EE3"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49,579</w:t>
            </w:r>
          </w:p>
        </w:tc>
        <w:tc>
          <w:tcPr>
            <w:tcW w:w="567" w:type="dxa"/>
            <w:tcBorders>
              <w:top w:val="nil"/>
              <w:left w:val="nil"/>
              <w:bottom w:val="single" w:sz="8" w:space="0" w:color="auto"/>
              <w:right w:val="single" w:sz="8" w:space="0" w:color="auto"/>
            </w:tcBorders>
            <w:shd w:val="clear" w:color="000000" w:fill="FFFFFF"/>
            <w:vAlign w:val="center"/>
            <w:hideMark/>
          </w:tcPr>
          <w:p w14:paraId="12F664AE"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4</w:t>
            </w:r>
          </w:p>
        </w:tc>
        <w:tc>
          <w:tcPr>
            <w:tcW w:w="1656" w:type="dxa"/>
            <w:tcBorders>
              <w:top w:val="nil"/>
              <w:left w:val="nil"/>
              <w:bottom w:val="single" w:sz="8" w:space="0" w:color="auto"/>
              <w:right w:val="single" w:sz="8" w:space="0" w:color="auto"/>
            </w:tcBorders>
            <w:shd w:val="clear" w:color="000000" w:fill="FFFFFF"/>
            <w:vAlign w:val="center"/>
            <w:hideMark/>
          </w:tcPr>
          <w:p w14:paraId="1181355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12,395</w:t>
            </w:r>
          </w:p>
        </w:tc>
        <w:tc>
          <w:tcPr>
            <w:tcW w:w="754" w:type="dxa"/>
            <w:tcBorders>
              <w:top w:val="nil"/>
              <w:left w:val="nil"/>
              <w:bottom w:val="single" w:sz="8" w:space="0" w:color="auto"/>
              <w:right w:val="single" w:sz="8" w:space="0" w:color="auto"/>
            </w:tcBorders>
            <w:shd w:val="clear" w:color="000000" w:fill="FFFFFF"/>
            <w:vAlign w:val="center"/>
            <w:hideMark/>
          </w:tcPr>
          <w:p w14:paraId="24E8F59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6,39</w:t>
            </w:r>
          </w:p>
        </w:tc>
        <w:tc>
          <w:tcPr>
            <w:tcW w:w="567" w:type="dxa"/>
            <w:tcBorders>
              <w:top w:val="nil"/>
              <w:left w:val="nil"/>
              <w:bottom w:val="single" w:sz="8" w:space="0" w:color="auto"/>
              <w:right w:val="single" w:sz="8" w:space="0" w:color="auto"/>
            </w:tcBorders>
            <w:shd w:val="clear" w:color="000000" w:fill="FFFFFF"/>
            <w:vAlign w:val="center"/>
            <w:hideMark/>
          </w:tcPr>
          <w:p w14:paraId="1821B224"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w:t>
            </w:r>
          </w:p>
        </w:tc>
      </w:tr>
      <w:tr w:rsidR="0041226D" w:rsidRPr="004F7050" w14:paraId="42D41336" w14:textId="77777777" w:rsidTr="0041226D">
        <w:trPr>
          <w:cantSplit/>
          <w:trHeight w:val="315"/>
          <w:jc w:val="center"/>
        </w:trPr>
        <w:tc>
          <w:tcPr>
            <w:tcW w:w="1691" w:type="dxa"/>
            <w:tcBorders>
              <w:top w:val="nil"/>
              <w:left w:val="single" w:sz="8" w:space="0" w:color="auto"/>
              <w:bottom w:val="single" w:sz="8" w:space="0" w:color="auto"/>
              <w:right w:val="single" w:sz="8" w:space="0" w:color="auto"/>
            </w:tcBorders>
            <w:shd w:val="clear" w:color="000000" w:fill="B8CCE4"/>
            <w:vAlign w:val="center"/>
            <w:hideMark/>
          </w:tcPr>
          <w:p w14:paraId="422367BF"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Error</w:t>
            </w:r>
          </w:p>
        </w:tc>
        <w:tc>
          <w:tcPr>
            <w:tcW w:w="2552" w:type="dxa"/>
            <w:tcBorders>
              <w:top w:val="nil"/>
              <w:left w:val="nil"/>
              <w:bottom w:val="single" w:sz="8" w:space="0" w:color="auto"/>
              <w:right w:val="single" w:sz="8" w:space="0" w:color="auto"/>
            </w:tcBorders>
            <w:shd w:val="clear" w:color="000000" w:fill="FFFFFF"/>
            <w:vAlign w:val="center"/>
            <w:hideMark/>
          </w:tcPr>
          <w:p w14:paraId="634FF4A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162,923</w:t>
            </w:r>
          </w:p>
        </w:tc>
        <w:tc>
          <w:tcPr>
            <w:tcW w:w="567" w:type="dxa"/>
            <w:tcBorders>
              <w:top w:val="nil"/>
              <w:left w:val="nil"/>
              <w:bottom w:val="single" w:sz="8" w:space="0" w:color="auto"/>
              <w:right w:val="single" w:sz="8" w:space="0" w:color="auto"/>
            </w:tcBorders>
            <w:shd w:val="clear" w:color="000000" w:fill="FFFFFF"/>
            <w:vAlign w:val="center"/>
            <w:hideMark/>
          </w:tcPr>
          <w:p w14:paraId="0D68DA6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84</w:t>
            </w:r>
          </w:p>
        </w:tc>
        <w:tc>
          <w:tcPr>
            <w:tcW w:w="1656" w:type="dxa"/>
            <w:tcBorders>
              <w:top w:val="nil"/>
              <w:left w:val="nil"/>
              <w:bottom w:val="single" w:sz="8" w:space="0" w:color="auto"/>
              <w:right w:val="single" w:sz="8" w:space="0" w:color="auto"/>
            </w:tcBorders>
            <w:shd w:val="clear" w:color="000000" w:fill="FFFFFF"/>
            <w:vAlign w:val="center"/>
            <w:hideMark/>
          </w:tcPr>
          <w:p w14:paraId="0A902679"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1,94</w:t>
            </w:r>
          </w:p>
        </w:tc>
        <w:tc>
          <w:tcPr>
            <w:tcW w:w="754" w:type="dxa"/>
            <w:tcBorders>
              <w:top w:val="nil"/>
              <w:left w:val="nil"/>
              <w:bottom w:val="single" w:sz="8" w:space="0" w:color="auto"/>
              <w:right w:val="single" w:sz="8" w:space="0" w:color="auto"/>
            </w:tcBorders>
            <w:shd w:val="clear" w:color="000000" w:fill="FFFFFF"/>
            <w:vAlign w:val="center"/>
            <w:hideMark/>
          </w:tcPr>
          <w:p w14:paraId="57209D23"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193935D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r>
      <w:tr w:rsidR="0041226D" w:rsidRPr="004F7050" w14:paraId="27B72E34" w14:textId="77777777" w:rsidTr="0041226D">
        <w:trPr>
          <w:cantSplit/>
          <w:trHeight w:val="315"/>
          <w:jc w:val="center"/>
        </w:trPr>
        <w:tc>
          <w:tcPr>
            <w:tcW w:w="1691" w:type="dxa"/>
            <w:tcBorders>
              <w:top w:val="nil"/>
              <w:left w:val="single" w:sz="8" w:space="0" w:color="auto"/>
              <w:bottom w:val="single" w:sz="8" w:space="0" w:color="auto"/>
              <w:right w:val="single" w:sz="8" w:space="0" w:color="auto"/>
            </w:tcBorders>
            <w:shd w:val="clear" w:color="000000" w:fill="B8CCE4"/>
            <w:vAlign w:val="center"/>
            <w:hideMark/>
          </w:tcPr>
          <w:p w14:paraId="5CF1D3B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Total</w:t>
            </w:r>
          </w:p>
        </w:tc>
        <w:tc>
          <w:tcPr>
            <w:tcW w:w="2552" w:type="dxa"/>
            <w:tcBorders>
              <w:top w:val="nil"/>
              <w:left w:val="nil"/>
              <w:bottom w:val="single" w:sz="8" w:space="0" w:color="auto"/>
              <w:right w:val="single" w:sz="8" w:space="0" w:color="auto"/>
            </w:tcBorders>
            <w:shd w:val="clear" w:color="000000" w:fill="FFFFFF"/>
            <w:vAlign w:val="center"/>
            <w:hideMark/>
          </w:tcPr>
          <w:p w14:paraId="4454BA53"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1905,831</w:t>
            </w:r>
          </w:p>
        </w:tc>
        <w:tc>
          <w:tcPr>
            <w:tcW w:w="567" w:type="dxa"/>
            <w:tcBorders>
              <w:top w:val="nil"/>
              <w:left w:val="nil"/>
              <w:bottom w:val="single" w:sz="8" w:space="0" w:color="auto"/>
              <w:right w:val="single" w:sz="8" w:space="0" w:color="auto"/>
            </w:tcBorders>
            <w:shd w:val="clear" w:color="000000" w:fill="FFFFFF"/>
            <w:vAlign w:val="center"/>
            <w:hideMark/>
          </w:tcPr>
          <w:p w14:paraId="017CD2A1"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90</w:t>
            </w:r>
          </w:p>
        </w:tc>
        <w:tc>
          <w:tcPr>
            <w:tcW w:w="1656" w:type="dxa"/>
            <w:tcBorders>
              <w:top w:val="nil"/>
              <w:left w:val="nil"/>
              <w:bottom w:val="single" w:sz="8" w:space="0" w:color="auto"/>
              <w:right w:val="single" w:sz="8" w:space="0" w:color="auto"/>
            </w:tcBorders>
            <w:shd w:val="clear" w:color="000000" w:fill="FFFFFF"/>
            <w:vAlign w:val="center"/>
            <w:hideMark/>
          </w:tcPr>
          <w:p w14:paraId="2CA9211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754" w:type="dxa"/>
            <w:tcBorders>
              <w:top w:val="nil"/>
              <w:left w:val="nil"/>
              <w:bottom w:val="single" w:sz="8" w:space="0" w:color="auto"/>
              <w:right w:val="single" w:sz="8" w:space="0" w:color="auto"/>
            </w:tcBorders>
            <w:shd w:val="clear" w:color="000000" w:fill="FFFFFF"/>
            <w:vAlign w:val="center"/>
            <w:hideMark/>
          </w:tcPr>
          <w:p w14:paraId="6F6818F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0792D9B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r>
      <w:tr w:rsidR="0041226D" w:rsidRPr="004F7050" w14:paraId="4BD208C2" w14:textId="77777777" w:rsidTr="0041226D">
        <w:trPr>
          <w:cantSplit/>
          <w:trHeight w:val="315"/>
          <w:jc w:val="center"/>
        </w:trPr>
        <w:tc>
          <w:tcPr>
            <w:tcW w:w="1691" w:type="dxa"/>
            <w:tcBorders>
              <w:top w:val="nil"/>
              <w:left w:val="single" w:sz="8" w:space="0" w:color="auto"/>
              <w:bottom w:val="single" w:sz="8" w:space="0" w:color="auto"/>
              <w:right w:val="single" w:sz="8" w:space="0" w:color="auto"/>
            </w:tcBorders>
            <w:shd w:val="clear" w:color="000000" w:fill="B8CCE4"/>
            <w:vAlign w:val="center"/>
            <w:hideMark/>
          </w:tcPr>
          <w:p w14:paraId="397449DF"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Total corregida</w:t>
            </w:r>
          </w:p>
        </w:tc>
        <w:tc>
          <w:tcPr>
            <w:tcW w:w="2552" w:type="dxa"/>
            <w:tcBorders>
              <w:top w:val="nil"/>
              <w:left w:val="nil"/>
              <w:bottom w:val="single" w:sz="8" w:space="0" w:color="auto"/>
              <w:right w:val="single" w:sz="8" w:space="0" w:color="auto"/>
            </w:tcBorders>
            <w:shd w:val="clear" w:color="000000" w:fill="FFFFFF"/>
            <w:vAlign w:val="center"/>
            <w:hideMark/>
          </w:tcPr>
          <w:p w14:paraId="3D42C6B4"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871,567</w:t>
            </w:r>
          </w:p>
        </w:tc>
        <w:tc>
          <w:tcPr>
            <w:tcW w:w="567" w:type="dxa"/>
            <w:tcBorders>
              <w:top w:val="nil"/>
              <w:left w:val="nil"/>
              <w:bottom w:val="single" w:sz="8" w:space="0" w:color="auto"/>
              <w:right w:val="single" w:sz="8" w:space="0" w:color="auto"/>
            </w:tcBorders>
            <w:shd w:val="clear" w:color="000000" w:fill="FFFFFF"/>
            <w:vAlign w:val="center"/>
            <w:hideMark/>
          </w:tcPr>
          <w:p w14:paraId="45CDC74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89</w:t>
            </w:r>
          </w:p>
        </w:tc>
        <w:tc>
          <w:tcPr>
            <w:tcW w:w="1656" w:type="dxa"/>
            <w:tcBorders>
              <w:top w:val="nil"/>
              <w:left w:val="nil"/>
              <w:bottom w:val="single" w:sz="8" w:space="0" w:color="auto"/>
              <w:right w:val="single" w:sz="8" w:space="0" w:color="auto"/>
            </w:tcBorders>
            <w:shd w:val="clear" w:color="000000" w:fill="FFFFFF"/>
            <w:vAlign w:val="center"/>
            <w:hideMark/>
          </w:tcPr>
          <w:p w14:paraId="02639BA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754" w:type="dxa"/>
            <w:tcBorders>
              <w:top w:val="nil"/>
              <w:left w:val="nil"/>
              <w:bottom w:val="single" w:sz="8" w:space="0" w:color="auto"/>
              <w:right w:val="single" w:sz="8" w:space="0" w:color="auto"/>
            </w:tcBorders>
            <w:shd w:val="clear" w:color="000000" w:fill="FFFFFF"/>
            <w:vAlign w:val="center"/>
            <w:hideMark/>
          </w:tcPr>
          <w:p w14:paraId="4256545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04EE7A2F"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r>
      <w:tr w:rsidR="0041226D" w:rsidRPr="004F7050" w14:paraId="41939FF4" w14:textId="77777777" w:rsidTr="0041226D">
        <w:trPr>
          <w:cantSplit/>
          <w:trHeight w:val="315"/>
          <w:jc w:val="center"/>
        </w:trPr>
        <w:tc>
          <w:tcPr>
            <w:tcW w:w="778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A6D05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vertAlign w:val="superscript"/>
                <w:lang w:eastAsia="es-CO"/>
              </w:rPr>
              <w:t>a</w:t>
            </w:r>
            <w:r w:rsidRPr="00D74D90">
              <w:rPr>
                <w:rFonts w:ascii="Arial" w:eastAsia="Times New Roman" w:hAnsi="Arial" w:cs="Arial"/>
                <w:color w:val="000000" w:themeColor="text1"/>
                <w:sz w:val="18"/>
                <w:szCs w:val="18"/>
                <w:lang w:eastAsia="es-CO"/>
              </w:rPr>
              <w:t xml:space="preserve"> R cuadrado = ,813 (R cuadrado corregida = ,802)</w:t>
            </w:r>
          </w:p>
        </w:tc>
      </w:tr>
    </w:tbl>
    <w:p w14:paraId="576C2144" w14:textId="77777777" w:rsidR="0041226D" w:rsidRPr="00D74D90" w:rsidRDefault="0041226D" w:rsidP="0041226D">
      <w:pPr>
        <w:spacing w:after="0" w:line="240" w:lineRule="auto"/>
        <w:contextualSpacing/>
        <w:jc w:val="both"/>
        <w:rPr>
          <w:rFonts w:ascii="Arial" w:hAnsi="Arial" w:cs="Arial"/>
          <w:b/>
          <w:color w:val="000000" w:themeColor="text1"/>
          <w:sz w:val="24"/>
          <w:szCs w:val="24"/>
        </w:rPr>
      </w:pPr>
    </w:p>
    <w:p w14:paraId="6A450E6F" w14:textId="77777777" w:rsidR="0041226D" w:rsidRPr="0041226D" w:rsidRDefault="0041226D" w:rsidP="0041226D">
      <w:pPr>
        <w:pStyle w:val="Descripcin"/>
        <w:spacing w:after="0"/>
        <w:jc w:val="both"/>
        <w:rPr>
          <w:rFonts w:ascii="Arial" w:hAnsi="Arial" w:cs="Arial"/>
          <w:i w:val="0"/>
          <w:color w:val="000000" w:themeColor="text1"/>
          <w:sz w:val="22"/>
          <w:szCs w:val="24"/>
        </w:rPr>
      </w:pPr>
      <w:bookmarkStart w:id="17" w:name="_Ref463628555"/>
      <w:r w:rsidRPr="0041226D">
        <w:rPr>
          <w:rFonts w:ascii="Arial" w:hAnsi="Arial" w:cs="Arial"/>
          <w:b/>
          <w:i w:val="0"/>
          <w:color w:val="000000" w:themeColor="text1"/>
          <w:sz w:val="22"/>
          <w:szCs w:val="24"/>
        </w:rPr>
        <w:t xml:space="preserve">Tabla </w:t>
      </w:r>
      <w:r w:rsidRPr="0041226D">
        <w:rPr>
          <w:rFonts w:ascii="Arial" w:hAnsi="Arial" w:cs="Arial"/>
          <w:b/>
          <w:i w:val="0"/>
          <w:color w:val="000000" w:themeColor="text1"/>
          <w:sz w:val="22"/>
          <w:szCs w:val="24"/>
        </w:rPr>
        <w:fldChar w:fldCharType="begin"/>
      </w:r>
      <w:r w:rsidRPr="0041226D">
        <w:rPr>
          <w:rFonts w:ascii="Arial" w:hAnsi="Arial" w:cs="Arial"/>
          <w:b/>
          <w:i w:val="0"/>
          <w:color w:val="000000" w:themeColor="text1"/>
          <w:sz w:val="22"/>
          <w:szCs w:val="24"/>
        </w:rPr>
        <w:instrText xml:space="preserve"> SEQ Tabla \* ARABIC </w:instrText>
      </w:r>
      <w:r w:rsidRPr="0041226D">
        <w:rPr>
          <w:rFonts w:ascii="Arial" w:hAnsi="Arial" w:cs="Arial"/>
          <w:b/>
          <w:i w:val="0"/>
          <w:color w:val="000000" w:themeColor="text1"/>
          <w:sz w:val="22"/>
          <w:szCs w:val="24"/>
        </w:rPr>
        <w:fldChar w:fldCharType="separate"/>
      </w:r>
      <w:r w:rsidR="008213B6">
        <w:rPr>
          <w:rFonts w:ascii="Arial" w:hAnsi="Arial" w:cs="Arial"/>
          <w:b/>
          <w:i w:val="0"/>
          <w:noProof/>
          <w:color w:val="000000" w:themeColor="text1"/>
          <w:sz w:val="22"/>
          <w:szCs w:val="24"/>
        </w:rPr>
        <w:t>8</w:t>
      </w:r>
      <w:r w:rsidRPr="0041226D">
        <w:rPr>
          <w:rFonts w:ascii="Arial" w:hAnsi="Arial" w:cs="Arial"/>
          <w:b/>
          <w:i w:val="0"/>
          <w:noProof/>
          <w:color w:val="000000" w:themeColor="text1"/>
          <w:sz w:val="22"/>
          <w:szCs w:val="24"/>
        </w:rPr>
        <w:fldChar w:fldCharType="end"/>
      </w:r>
      <w:bookmarkEnd w:id="17"/>
      <w:r w:rsidRPr="0041226D">
        <w:rPr>
          <w:rFonts w:ascii="Arial" w:hAnsi="Arial" w:cs="Arial"/>
          <w:i w:val="0"/>
          <w:color w:val="000000" w:themeColor="text1"/>
          <w:sz w:val="22"/>
          <w:szCs w:val="24"/>
        </w:rPr>
        <w:t xml:space="preserve"> Comparaciones múltiples (prueba de Tukey) Cantidad de Proteína unicelular (mg/ml).</w:t>
      </w:r>
    </w:p>
    <w:tbl>
      <w:tblPr>
        <w:tblW w:w="8789" w:type="dxa"/>
        <w:jc w:val="center"/>
        <w:tblCellMar>
          <w:left w:w="70" w:type="dxa"/>
          <w:right w:w="70" w:type="dxa"/>
        </w:tblCellMar>
        <w:tblLook w:val="04A0" w:firstRow="1" w:lastRow="0" w:firstColumn="1" w:lastColumn="0" w:noHBand="0" w:noVBand="1"/>
      </w:tblPr>
      <w:tblGrid>
        <w:gridCol w:w="1597"/>
        <w:gridCol w:w="1679"/>
        <w:gridCol w:w="701"/>
        <w:gridCol w:w="565"/>
        <w:gridCol w:w="693"/>
        <w:gridCol w:w="3554"/>
      </w:tblGrid>
      <w:tr w:rsidR="0041226D" w:rsidRPr="004F7050" w14:paraId="4F4E79F9" w14:textId="77777777" w:rsidTr="0041226D">
        <w:trPr>
          <w:trHeight w:val="358"/>
          <w:jc w:val="center"/>
        </w:trPr>
        <w:tc>
          <w:tcPr>
            <w:tcW w:w="159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59C25F4"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xml:space="preserve">Tratamientos </w:t>
            </w:r>
          </w:p>
        </w:tc>
        <w:tc>
          <w:tcPr>
            <w:tcW w:w="1679" w:type="dxa"/>
            <w:tcBorders>
              <w:top w:val="single" w:sz="8" w:space="0" w:color="auto"/>
              <w:left w:val="nil"/>
              <w:bottom w:val="single" w:sz="8" w:space="0" w:color="auto"/>
              <w:right w:val="single" w:sz="8" w:space="0" w:color="auto"/>
            </w:tcBorders>
            <w:shd w:val="clear" w:color="000000" w:fill="D9D9D9"/>
            <w:vAlign w:val="center"/>
            <w:hideMark/>
          </w:tcPr>
          <w:p w14:paraId="4268CC0B"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xml:space="preserve">Promedio de los tratamientos </w:t>
            </w:r>
          </w:p>
        </w:tc>
        <w:tc>
          <w:tcPr>
            <w:tcW w:w="5513"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4968A9FF"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Diferencias de  promedios</w:t>
            </w:r>
            <w:r w:rsidRPr="00D74D90">
              <w:rPr>
                <w:rFonts w:ascii="Arial" w:eastAsia="Times New Roman" w:hAnsi="Arial" w:cs="Arial"/>
                <w:color w:val="000000" w:themeColor="text1"/>
                <w:sz w:val="18"/>
                <w:szCs w:val="18"/>
                <w:vertAlign w:val="superscript"/>
                <w:lang w:eastAsia="es-CO"/>
              </w:rPr>
              <w:t>a</w:t>
            </w:r>
          </w:p>
        </w:tc>
      </w:tr>
      <w:tr w:rsidR="0041226D" w:rsidRPr="004F7050" w14:paraId="5E9367B0"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000000" w:fill="C6D9F1"/>
            <w:vAlign w:val="center"/>
            <w:hideMark/>
          </w:tcPr>
          <w:p w14:paraId="10AA133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Y1= N100</w:t>
            </w:r>
          </w:p>
        </w:tc>
        <w:tc>
          <w:tcPr>
            <w:tcW w:w="1679" w:type="dxa"/>
            <w:tcBorders>
              <w:top w:val="nil"/>
              <w:left w:val="nil"/>
              <w:bottom w:val="single" w:sz="8" w:space="0" w:color="auto"/>
              <w:right w:val="single" w:sz="8" w:space="0" w:color="auto"/>
            </w:tcBorders>
            <w:shd w:val="clear" w:color="auto" w:fill="auto"/>
            <w:vAlign w:val="center"/>
            <w:hideMark/>
          </w:tcPr>
          <w:p w14:paraId="67B0AD1A"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2,122806</w:t>
            </w:r>
          </w:p>
        </w:tc>
        <w:tc>
          <w:tcPr>
            <w:tcW w:w="701" w:type="dxa"/>
            <w:tcBorders>
              <w:top w:val="nil"/>
              <w:left w:val="nil"/>
              <w:bottom w:val="single" w:sz="8" w:space="0" w:color="auto"/>
              <w:right w:val="single" w:sz="8" w:space="0" w:color="auto"/>
            </w:tcBorders>
            <w:shd w:val="clear" w:color="auto" w:fill="auto"/>
            <w:noWrap/>
            <w:vAlign w:val="center"/>
            <w:hideMark/>
          </w:tcPr>
          <w:p w14:paraId="7FEDA325"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Y1-Y2</w:t>
            </w:r>
          </w:p>
        </w:tc>
        <w:tc>
          <w:tcPr>
            <w:tcW w:w="565" w:type="dxa"/>
            <w:tcBorders>
              <w:top w:val="nil"/>
              <w:left w:val="nil"/>
              <w:bottom w:val="single" w:sz="8" w:space="0" w:color="auto"/>
              <w:right w:val="single" w:sz="8" w:space="0" w:color="auto"/>
            </w:tcBorders>
            <w:shd w:val="clear" w:color="auto" w:fill="auto"/>
            <w:noWrap/>
            <w:vAlign w:val="center"/>
            <w:hideMark/>
          </w:tcPr>
          <w:p w14:paraId="5A98C770"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-2,1</w:t>
            </w:r>
          </w:p>
        </w:tc>
        <w:tc>
          <w:tcPr>
            <w:tcW w:w="693" w:type="dxa"/>
            <w:tcBorders>
              <w:top w:val="nil"/>
              <w:left w:val="nil"/>
              <w:bottom w:val="single" w:sz="8" w:space="0" w:color="auto"/>
              <w:right w:val="single" w:sz="8" w:space="0" w:color="auto"/>
            </w:tcBorders>
            <w:shd w:val="clear" w:color="auto" w:fill="auto"/>
            <w:noWrap/>
            <w:vAlign w:val="center"/>
            <w:hideMark/>
          </w:tcPr>
          <w:p w14:paraId="3227FD6A"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xml:space="preserve">2,13 </w:t>
            </w:r>
            <w:r w:rsidRPr="00D74D90">
              <w:rPr>
                <w:rFonts w:ascii="Arial" w:eastAsia="Times New Roman" w:hAnsi="Arial" w:cs="Arial"/>
                <w:color w:val="000000" w:themeColor="text1"/>
                <w:sz w:val="18"/>
                <w:szCs w:val="18"/>
                <w:vertAlign w:val="superscript"/>
                <w:lang w:eastAsia="es-CO"/>
              </w:rPr>
              <w:t>b</w:t>
            </w:r>
          </w:p>
        </w:tc>
        <w:tc>
          <w:tcPr>
            <w:tcW w:w="3554" w:type="dxa"/>
            <w:tcBorders>
              <w:top w:val="nil"/>
              <w:left w:val="nil"/>
              <w:bottom w:val="single" w:sz="8" w:space="0" w:color="auto"/>
              <w:right w:val="single" w:sz="8" w:space="0" w:color="auto"/>
            </w:tcBorders>
            <w:shd w:val="clear" w:color="auto" w:fill="auto"/>
            <w:vAlign w:val="center"/>
            <w:hideMark/>
          </w:tcPr>
          <w:p w14:paraId="43318A4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Rech H0 Diferencia   significativa</w:t>
            </w:r>
          </w:p>
        </w:tc>
      </w:tr>
      <w:tr w:rsidR="0041226D" w:rsidRPr="004F7050" w14:paraId="7BB7CC61"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000000" w:fill="C6D9F1"/>
            <w:vAlign w:val="center"/>
            <w:hideMark/>
          </w:tcPr>
          <w:p w14:paraId="57FDC239"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Y2= P100</w:t>
            </w:r>
          </w:p>
        </w:tc>
        <w:tc>
          <w:tcPr>
            <w:tcW w:w="1679" w:type="dxa"/>
            <w:tcBorders>
              <w:top w:val="nil"/>
              <w:left w:val="nil"/>
              <w:bottom w:val="single" w:sz="8" w:space="0" w:color="auto"/>
              <w:right w:val="single" w:sz="8" w:space="0" w:color="auto"/>
            </w:tcBorders>
            <w:shd w:val="clear" w:color="auto" w:fill="auto"/>
            <w:vAlign w:val="center"/>
            <w:hideMark/>
          </w:tcPr>
          <w:p w14:paraId="3D10E524"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4,251978</w:t>
            </w:r>
          </w:p>
        </w:tc>
        <w:tc>
          <w:tcPr>
            <w:tcW w:w="701" w:type="dxa"/>
            <w:tcBorders>
              <w:top w:val="nil"/>
              <w:left w:val="nil"/>
              <w:bottom w:val="single" w:sz="8" w:space="0" w:color="auto"/>
              <w:right w:val="single" w:sz="8" w:space="0" w:color="auto"/>
            </w:tcBorders>
            <w:shd w:val="clear" w:color="auto" w:fill="auto"/>
            <w:noWrap/>
            <w:vAlign w:val="center"/>
            <w:hideMark/>
          </w:tcPr>
          <w:p w14:paraId="4C336726"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Y1-Y3</w:t>
            </w:r>
          </w:p>
        </w:tc>
        <w:tc>
          <w:tcPr>
            <w:tcW w:w="565" w:type="dxa"/>
            <w:tcBorders>
              <w:top w:val="nil"/>
              <w:left w:val="nil"/>
              <w:bottom w:val="single" w:sz="8" w:space="0" w:color="auto"/>
              <w:right w:val="single" w:sz="8" w:space="0" w:color="auto"/>
            </w:tcBorders>
            <w:shd w:val="clear" w:color="auto" w:fill="auto"/>
            <w:noWrap/>
            <w:vAlign w:val="center"/>
            <w:hideMark/>
          </w:tcPr>
          <w:p w14:paraId="6B090B2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-1,6</w:t>
            </w:r>
          </w:p>
        </w:tc>
        <w:tc>
          <w:tcPr>
            <w:tcW w:w="693" w:type="dxa"/>
            <w:tcBorders>
              <w:top w:val="nil"/>
              <w:left w:val="nil"/>
              <w:bottom w:val="single" w:sz="8" w:space="0" w:color="auto"/>
              <w:right w:val="single" w:sz="8" w:space="0" w:color="auto"/>
            </w:tcBorders>
            <w:shd w:val="clear" w:color="auto" w:fill="auto"/>
            <w:noWrap/>
            <w:vAlign w:val="center"/>
            <w:hideMark/>
          </w:tcPr>
          <w:p w14:paraId="54FE862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1,56</w:t>
            </w:r>
            <w:r w:rsidRPr="00D74D90">
              <w:rPr>
                <w:rFonts w:ascii="Arial" w:eastAsia="Times New Roman" w:hAnsi="Arial" w:cs="Arial"/>
                <w:color w:val="000000" w:themeColor="text1"/>
                <w:sz w:val="18"/>
                <w:szCs w:val="18"/>
                <w:vertAlign w:val="superscript"/>
                <w:lang w:eastAsia="es-CO"/>
              </w:rPr>
              <w:t xml:space="preserve"> b</w:t>
            </w:r>
          </w:p>
        </w:tc>
        <w:tc>
          <w:tcPr>
            <w:tcW w:w="3554" w:type="dxa"/>
            <w:tcBorders>
              <w:top w:val="nil"/>
              <w:left w:val="nil"/>
              <w:bottom w:val="single" w:sz="8" w:space="0" w:color="auto"/>
              <w:right w:val="single" w:sz="8" w:space="0" w:color="auto"/>
            </w:tcBorders>
            <w:shd w:val="clear" w:color="auto" w:fill="auto"/>
            <w:vAlign w:val="center"/>
            <w:hideMark/>
          </w:tcPr>
          <w:p w14:paraId="436E5B77"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Rech H0 Diferencia   significativa</w:t>
            </w:r>
          </w:p>
        </w:tc>
      </w:tr>
      <w:tr w:rsidR="0041226D" w:rsidRPr="004F7050" w14:paraId="67C29A19"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000000" w:fill="C6D9F1"/>
            <w:vAlign w:val="center"/>
            <w:hideMark/>
          </w:tcPr>
          <w:p w14:paraId="5528918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Y3= N25P75</w:t>
            </w:r>
          </w:p>
        </w:tc>
        <w:tc>
          <w:tcPr>
            <w:tcW w:w="1679" w:type="dxa"/>
            <w:tcBorders>
              <w:top w:val="nil"/>
              <w:left w:val="nil"/>
              <w:bottom w:val="single" w:sz="8" w:space="0" w:color="auto"/>
              <w:right w:val="single" w:sz="8" w:space="0" w:color="auto"/>
            </w:tcBorders>
            <w:shd w:val="clear" w:color="auto" w:fill="auto"/>
            <w:vAlign w:val="center"/>
            <w:hideMark/>
          </w:tcPr>
          <w:p w14:paraId="10631434"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3,686211</w:t>
            </w:r>
          </w:p>
        </w:tc>
        <w:tc>
          <w:tcPr>
            <w:tcW w:w="701" w:type="dxa"/>
            <w:tcBorders>
              <w:top w:val="nil"/>
              <w:left w:val="nil"/>
              <w:bottom w:val="single" w:sz="8" w:space="0" w:color="auto"/>
              <w:right w:val="single" w:sz="8" w:space="0" w:color="auto"/>
            </w:tcBorders>
            <w:shd w:val="clear" w:color="auto" w:fill="auto"/>
            <w:noWrap/>
            <w:vAlign w:val="center"/>
            <w:hideMark/>
          </w:tcPr>
          <w:p w14:paraId="440AB88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Y1-Y4</w:t>
            </w:r>
          </w:p>
        </w:tc>
        <w:tc>
          <w:tcPr>
            <w:tcW w:w="565" w:type="dxa"/>
            <w:tcBorders>
              <w:top w:val="nil"/>
              <w:left w:val="nil"/>
              <w:bottom w:val="single" w:sz="8" w:space="0" w:color="auto"/>
              <w:right w:val="single" w:sz="8" w:space="0" w:color="auto"/>
            </w:tcBorders>
            <w:shd w:val="clear" w:color="auto" w:fill="auto"/>
            <w:noWrap/>
            <w:vAlign w:val="center"/>
            <w:hideMark/>
          </w:tcPr>
          <w:p w14:paraId="6A56D2C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2,12</w:t>
            </w:r>
          </w:p>
        </w:tc>
        <w:tc>
          <w:tcPr>
            <w:tcW w:w="693" w:type="dxa"/>
            <w:tcBorders>
              <w:top w:val="nil"/>
              <w:left w:val="nil"/>
              <w:bottom w:val="single" w:sz="8" w:space="0" w:color="auto"/>
              <w:right w:val="single" w:sz="8" w:space="0" w:color="auto"/>
            </w:tcBorders>
            <w:shd w:val="clear" w:color="auto" w:fill="auto"/>
            <w:noWrap/>
            <w:vAlign w:val="center"/>
            <w:hideMark/>
          </w:tcPr>
          <w:p w14:paraId="1FE05F01"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2,12</w:t>
            </w:r>
            <w:r w:rsidRPr="00D74D90">
              <w:rPr>
                <w:rFonts w:ascii="Arial" w:eastAsia="Times New Roman" w:hAnsi="Arial" w:cs="Arial"/>
                <w:color w:val="000000" w:themeColor="text1"/>
                <w:sz w:val="18"/>
                <w:szCs w:val="18"/>
                <w:vertAlign w:val="superscript"/>
                <w:lang w:eastAsia="es-CO"/>
              </w:rPr>
              <w:t xml:space="preserve"> b</w:t>
            </w:r>
          </w:p>
        </w:tc>
        <w:tc>
          <w:tcPr>
            <w:tcW w:w="3554" w:type="dxa"/>
            <w:tcBorders>
              <w:top w:val="nil"/>
              <w:left w:val="nil"/>
              <w:bottom w:val="single" w:sz="8" w:space="0" w:color="auto"/>
              <w:right w:val="single" w:sz="8" w:space="0" w:color="auto"/>
            </w:tcBorders>
            <w:shd w:val="clear" w:color="auto" w:fill="auto"/>
            <w:vAlign w:val="center"/>
            <w:hideMark/>
          </w:tcPr>
          <w:p w14:paraId="7DA96CDF"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Rech H0 Diferencia   significativa</w:t>
            </w:r>
          </w:p>
        </w:tc>
      </w:tr>
      <w:tr w:rsidR="0041226D" w:rsidRPr="004F7050" w14:paraId="0C96F8A8"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000000" w:fill="C6D9F1"/>
            <w:vAlign w:val="center"/>
            <w:hideMark/>
          </w:tcPr>
          <w:p w14:paraId="2F9EB149"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Y4= N50P50</w:t>
            </w:r>
          </w:p>
        </w:tc>
        <w:tc>
          <w:tcPr>
            <w:tcW w:w="1679" w:type="dxa"/>
            <w:tcBorders>
              <w:top w:val="nil"/>
              <w:left w:val="nil"/>
              <w:bottom w:val="single" w:sz="8" w:space="0" w:color="auto"/>
              <w:right w:val="single" w:sz="8" w:space="0" w:color="auto"/>
            </w:tcBorders>
            <w:shd w:val="clear" w:color="auto" w:fill="auto"/>
            <w:vAlign w:val="center"/>
            <w:hideMark/>
          </w:tcPr>
          <w:p w14:paraId="76040F30"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3,049478</w:t>
            </w:r>
          </w:p>
        </w:tc>
        <w:tc>
          <w:tcPr>
            <w:tcW w:w="701" w:type="dxa"/>
            <w:tcBorders>
              <w:top w:val="nil"/>
              <w:left w:val="nil"/>
              <w:bottom w:val="single" w:sz="8" w:space="0" w:color="auto"/>
              <w:right w:val="single" w:sz="8" w:space="0" w:color="auto"/>
            </w:tcBorders>
            <w:shd w:val="clear" w:color="auto" w:fill="auto"/>
            <w:noWrap/>
            <w:vAlign w:val="center"/>
            <w:hideMark/>
          </w:tcPr>
          <w:p w14:paraId="14C7A431"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Y1-Y5</w:t>
            </w:r>
          </w:p>
        </w:tc>
        <w:tc>
          <w:tcPr>
            <w:tcW w:w="565" w:type="dxa"/>
            <w:tcBorders>
              <w:top w:val="nil"/>
              <w:left w:val="nil"/>
              <w:bottom w:val="single" w:sz="8" w:space="0" w:color="auto"/>
              <w:right w:val="single" w:sz="8" w:space="0" w:color="auto"/>
            </w:tcBorders>
            <w:shd w:val="clear" w:color="auto" w:fill="auto"/>
            <w:noWrap/>
            <w:vAlign w:val="center"/>
            <w:hideMark/>
          </w:tcPr>
          <w:p w14:paraId="49F2BA1A"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-1,7</w:t>
            </w:r>
          </w:p>
        </w:tc>
        <w:tc>
          <w:tcPr>
            <w:tcW w:w="693" w:type="dxa"/>
            <w:tcBorders>
              <w:top w:val="nil"/>
              <w:left w:val="nil"/>
              <w:bottom w:val="single" w:sz="8" w:space="0" w:color="auto"/>
              <w:right w:val="single" w:sz="8" w:space="0" w:color="auto"/>
            </w:tcBorders>
            <w:shd w:val="clear" w:color="auto" w:fill="auto"/>
            <w:noWrap/>
            <w:vAlign w:val="center"/>
            <w:hideMark/>
          </w:tcPr>
          <w:p w14:paraId="7FDA4A2A"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1,72</w:t>
            </w:r>
            <w:r w:rsidRPr="00D74D90">
              <w:rPr>
                <w:rFonts w:ascii="Arial" w:eastAsia="Times New Roman" w:hAnsi="Arial" w:cs="Arial"/>
                <w:color w:val="000000" w:themeColor="text1"/>
                <w:sz w:val="18"/>
                <w:szCs w:val="18"/>
                <w:vertAlign w:val="superscript"/>
                <w:lang w:eastAsia="es-CO"/>
              </w:rPr>
              <w:t xml:space="preserve"> b</w:t>
            </w:r>
          </w:p>
        </w:tc>
        <w:tc>
          <w:tcPr>
            <w:tcW w:w="3554" w:type="dxa"/>
            <w:tcBorders>
              <w:top w:val="nil"/>
              <w:left w:val="nil"/>
              <w:bottom w:val="single" w:sz="8" w:space="0" w:color="auto"/>
              <w:right w:val="single" w:sz="8" w:space="0" w:color="auto"/>
            </w:tcBorders>
            <w:shd w:val="clear" w:color="auto" w:fill="auto"/>
            <w:vAlign w:val="center"/>
            <w:hideMark/>
          </w:tcPr>
          <w:p w14:paraId="745C1B79"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Rech H0 Diferencia   significativa</w:t>
            </w:r>
          </w:p>
        </w:tc>
      </w:tr>
      <w:tr w:rsidR="0041226D" w:rsidRPr="004F7050" w14:paraId="6CBE3982"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000000" w:fill="C6D9F1"/>
            <w:vAlign w:val="center"/>
            <w:hideMark/>
          </w:tcPr>
          <w:p w14:paraId="16CDF6B6"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Y5= N75P25</w:t>
            </w:r>
          </w:p>
        </w:tc>
        <w:tc>
          <w:tcPr>
            <w:tcW w:w="1679" w:type="dxa"/>
            <w:tcBorders>
              <w:top w:val="nil"/>
              <w:left w:val="nil"/>
              <w:bottom w:val="single" w:sz="8" w:space="0" w:color="auto"/>
              <w:right w:val="single" w:sz="8" w:space="0" w:color="auto"/>
            </w:tcBorders>
            <w:shd w:val="clear" w:color="auto" w:fill="auto"/>
            <w:vAlign w:val="center"/>
            <w:hideMark/>
          </w:tcPr>
          <w:p w14:paraId="767E6800"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3,839328</w:t>
            </w:r>
          </w:p>
        </w:tc>
        <w:tc>
          <w:tcPr>
            <w:tcW w:w="701" w:type="dxa"/>
            <w:tcBorders>
              <w:top w:val="nil"/>
              <w:left w:val="nil"/>
              <w:bottom w:val="single" w:sz="8" w:space="0" w:color="auto"/>
              <w:right w:val="single" w:sz="8" w:space="0" w:color="auto"/>
            </w:tcBorders>
            <w:shd w:val="clear" w:color="auto" w:fill="auto"/>
            <w:noWrap/>
            <w:vAlign w:val="center"/>
            <w:hideMark/>
          </w:tcPr>
          <w:p w14:paraId="6A68B791"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Y2-Y3</w:t>
            </w:r>
          </w:p>
        </w:tc>
        <w:tc>
          <w:tcPr>
            <w:tcW w:w="565" w:type="dxa"/>
            <w:tcBorders>
              <w:top w:val="nil"/>
              <w:left w:val="nil"/>
              <w:bottom w:val="single" w:sz="8" w:space="0" w:color="auto"/>
              <w:right w:val="single" w:sz="8" w:space="0" w:color="auto"/>
            </w:tcBorders>
            <w:shd w:val="clear" w:color="auto" w:fill="auto"/>
            <w:noWrap/>
            <w:vAlign w:val="center"/>
            <w:hideMark/>
          </w:tcPr>
          <w:p w14:paraId="4E572159"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0,57</w:t>
            </w:r>
          </w:p>
        </w:tc>
        <w:tc>
          <w:tcPr>
            <w:tcW w:w="693" w:type="dxa"/>
            <w:tcBorders>
              <w:top w:val="nil"/>
              <w:left w:val="nil"/>
              <w:bottom w:val="single" w:sz="8" w:space="0" w:color="auto"/>
              <w:right w:val="single" w:sz="8" w:space="0" w:color="auto"/>
            </w:tcBorders>
            <w:shd w:val="clear" w:color="auto" w:fill="auto"/>
            <w:noWrap/>
            <w:vAlign w:val="center"/>
            <w:hideMark/>
          </w:tcPr>
          <w:p w14:paraId="7FA72DD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0,57</w:t>
            </w:r>
          </w:p>
        </w:tc>
        <w:tc>
          <w:tcPr>
            <w:tcW w:w="3554" w:type="dxa"/>
            <w:tcBorders>
              <w:top w:val="nil"/>
              <w:left w:val="nil"/>
              <w:bottom w:val="single" w:sz="8" w:space="0" w:color="auto"/>
              <w:right w:val="single" w:sz="8" w:space="0" w:color="auto"/>
            </w:tcBorders>
            <w:shd w:val="clear" w:color="auto" w:fill="auto"/>
            <w:vAlign w:val="center"/>
            <w:hideMark/>
          </w:tcPr>
          <w:p w14:paraId="4B96A17E"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No Rech H0 Diferencia   n.s</w:t>
            </w:r>
          </w:p>
        </w:tc>
      </w:tr>
      <w:tr w:rsidR="0041226D" w:rsidRPr="004F7050" w14:paraId="020BE641"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auto" w:fill="auto"/>
            <w:vAlign w:val="center"/>
            <w:hideMark/>
          </w:tcPr>
          <w:p w14:paraId="58B12F27"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1679" w:type="dxa"/>
            <w:tcBorders>
              <w:top w:val="nil"/>
              <w:left w:val="nil"/>
              <w:bottom w:val="single" w:sz="8" w:space="0" w:color="auto"/>
              <w:right w:val="single" w:sz="8" w:space="0" w:color="auto"/>
            </w:tcBorders>
            <w:shd w:val="clear" w:color="auto" w:fill="auto"/>
            <w:vAlign w:val="center"/>
            <w:hideMark/>
          </w:tcPr>
          <w:p w14:paraId="206ADFF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701" w:type="dxa"/>
            <w:tcBorders>
              <w:top w:val="nil"/>
              <w:left w:val="nil"/>
              <w:bottom w:val="single" w:sz="8" w:space="0" w:color="auto"/>
              <w:right w:val="single" w:sz="8" w:space="0" w:color="auto"/>
            </w:tcBorders>
            <w:shd w:val="clear" w:color="auto" w:fill="auto"/>
            <w:noWrap/>
            <w:vAlign w:val="center"/>
            <w:hideMark/>
          </w:tcPr>
          <w:p w14:paraId="3F1F80D7"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Y2-Y4</w:t>
            </w:r>
          </w:p>
        </w:tc>
        <w:tc>
          <w:tcPr>
            <w:tcW w:w="565" w:type="dxa"/>
            <w:tcBorders>
              <w:top w:val="nil"/>
              <w:left w:val="nil"/>
              <w:bottom w:val="single" w:sz="8" w:space="0" w:color="auto"/>
              <w:right w:val="single" w:sz="8" w:space="0" w:color="auto"/>
            </w:tcBorders>
            <w:shd w:val="clear" w:color="auto" w:fill="auto"/>
            <w:noWrap/>
            <w:vAlign w:val="center"/>
            <w:hideMark/>
          </w:tcPr>
          <w:p w14:paraId="369E9E15"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1,2</w:t>
            </w:r>
          </w:p>
        </w:tc>
        <w:tc>
          <w:tcPr>
            <w:tcW w:w="693" w:type="dxa"/>
            <w:tcBorders>
              <w:top w:val="nil"/>
              <w:left w:val="nil"/>
              <w:bottom w:val="single" w:sz="8" w:space="0" w:color="auto"/>
              <w:right w:val="single" w:sz="8" w:space="0" w:color="auto"/>
            </w:tcBorders>
            <w:shd w:val="clear" w:color="auto" w:fill="auto"/>
            <w:noWrap/>
            <w:vAlign w:val="center"/>
            <w:hideMark/>
          </w:tcPr>
          <w:p w14:paraId="7E236DA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1,2</w:t>
            </w:r>
          </w:p>
        </w:tc>
        <w:tc>
          <w:tcPr>
            <w:tcW w:w="3554" w:type="dxa"/>
            <w:tcBorders>
              <w:top w:val="nil"/>
              <w:left w:val="nil"/>
              <w:bottom w:val="single" w:sz="8" w:space="0" w:color="auto"/>
              <w:right w:val="single" w:sz="8" w:space="0" w:color="auto"/>
            </w:tcBorders>
            <w:shd w:val="clear" w:color="auto" w:fill="auto"/>
            <w:vAlign w:val="center"/>
            <w:hideMark/>
          </w:tcPr>
          <w:p w14:paraId="3031D02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No Rech H0 Diferencia   n.s</w:t>
            </w:r>
          </w:p>
        </w:tc>
      </w:tr>
      <w:tr w:rsidR="0041226D" w:rsidRPr="004F7050" w14:paraId="7A56234A"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auto" w:fill="auto"/>
            <w:vAlign w:val="center"/>
            <w:hideMark/>
          </w:tcPr>
          <w:p w14:paraId="1D8CFCEB"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1679" w:type="dxa"/>
            <w:tcBorders>
              <w:top w:val="nil"/>
              <w:left w:val="nil"/>
              <w:bottom w:val="single" w:sz="8" w:space="0" w:color="auto"/>
              <w:right w:val="single" w:sz="8" w:space="0" w:color="auto"/>
            </w:tcBorders>
            <w:shd w:val="clear" w:color="auto" w:fill="auto"/>
            <w:vAlign w:val="center"/>
            <w:hideMark/>
          </w:tcPr>
          <w:p w14:paraId="44CF8AC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701" w:type="dxa"/>
            <w:tcBorders>
              <w:top w:val="nil"/>
              <w:left w:val="nil"/>
              <w:bottom w:val="single" w:sz="8" w:space="0" w:color="auto"/>
              <w:right w:val="single" w:sz="8" w:space="0" w:color="auto"/>
            </w:tcBorders>
            <w:shd w:val="clear" w:color="auto" w:fill="auto"/>
            <w:noWrap/>
            <w:vAlign w:val="center"/>
            <w:hideMark/>
          </w:tcPr>
          <w:p w14:paraId="690BE91B"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Y2-Y5</w:t>
            </w:r>
          </w:p>
        </w:tc>
        <w:tc>
          <w:tcPr>
            <w:tcW w:w="565" w:type="dxa"/>
            <w:tcBorders>
              <w:top w:val="nil"/>
              <w:left w:val="nil"/>
              <w:bottom w:val="single" w:sz="8" w:space="0" w:color="auto"/>
              <w:right w:val="single" w:sz="8" w:space="0" w:color="auto"/>
            </w:tcBorders>
            <w:shd w:val="clear" w:color="auto" w:fill="auto"/>
            <w:noWrap/>
            <w:vAlign w:val="center"/>
            <w:hideMark/>
          </w:tcPr>
          <w:p w14:paraId="08FA917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0,41</w:t>
            </w:r>
          </w:p>
        </w:tc>
        <w:tc>
          <w:tcPr>
            <w:tcW w:w="693" w:type="dxa"/>
            <w:tcBorders>
              <w:top w:val="nil"/>
              <w:left w:val="nil"/>
              <w:bottom w:val="single" w:sz="8" w:space="0" w:color="auto"/>
              <w:right w:val="single" w:sz="8" w:space="0" w:color="auto"/>
            </w:tcBorders>
            <w:shd w:val="clear" w:color="auto" w:fill="auto"/>
            <w:noWrap/>
            <w:vAlign w:val="center"/>
            <w:hideMark/>
          </w:tcPr>
          <w:p w14:paraId="0FAB6836"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0,41</w:t>
            </w:r>
          </w:p>
        </w:tc>
        <w:tc>
          <w:tcPr>
            <w:tcW w:w="3554" w:type="dxa"/>
            <w:tcBorders>
              <w:top w:val="nil"/>
              <w:left w:val="nil"/>
              <w:bottom w:val="single" w:sz="8" w:space="0" w:color="auto"/>
              <w:right w:val="single" w:sz="8" w:space="0" w:color="auto"/>
            </w:tcBorders>
            <w:shd w:val="clear" w:color="auto" w:fill="auto"/>
            <w:vAlign w:val="center"/>
            <w:hideMark/>
          </w:tcPr>
          <w:p w14:paraId="3DC99B43"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No Rech H0 Diferencia   n.s</w:t>
            </w:r>
          </w:p>
        </w:tc>
      </w:tr>
      <w:tr w:rsidR="0041226D" w:rsidRPr="004F7050" w14:paraId="599EE45E"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auto" w:fill="auto"/>
            <w:vAlign w:val="center"/>
            <w:hideMark/>
          </w:tcPr>
          <w:p w14:paraId="5594D8C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1679" w:type="dxa"/>
            <w:tcBorders>
              <w:top w:val="nil"/>
              <w:left w:val="nil"/>
              <w:bottom w:val="single" w:sz="8" w:space="0" w:color="auto"/>
              <w:right w:val="single" w:sz="8" w:space="0" w:color="auto"/>
            </w:tcBorders>
            <w:shd w:val="clear" w:color="auto" w:fill="auto"/>
            <w:vAlign w:val="center"/>
            <w:hideMark/>
          </w:tcPr>
          <w:p w14:paraId="4A4E015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701" w:type="dxa"/>
            <w:tcBorders>
              <w:top w:val="nil"/>
              <w:left w:val="nil"/>
              <w:bottom w:val="single" w:sz="8" w:space="0" w:color="auto"/>
              <w:right w:val="single" w:sz="8" w:space="0" w:color="auto"/>
            </w:tcBorders>
            <w:shd w:val="clear" w:color="auto" w:fill="auto"/>
            <w:noWrap/>
            <w:vAlign w:val="center"/>
            <w:hideMark/>
          </w:tcPr>
          <w:p w14:paraId="2D958041"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Y3-Y4</w:t>
            </w:r>
          </w:p>
        </w:tc>
        <w:tc>
          <w:tcPr>
            <w:tcW w:w="565" w:type="dxa"/>
            <w:tcBorders>
              <w:top w:val="nil"/>
              <w:left w:val="nil"/>
              <w:bottom w:val="single" w:sz="8" w:space="0" w:color="auto"/>
              <w:right w:val="single" w:sz="8" w:space="0" w:color="auto"/>
            </w:tcBorders>
            <w:shd w:val="clear" w:color="auto" w:fill="auto"/>
            <w:noWrap/>
            <w:vAlign w:val="center"/>
            <w:hideMark/>
          </w:tcPr>
          <w:p w14:paraId="5B6612CE"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0,64</w:t>
            </w:r>
          </w:p>
        </w:tc>
        <w:tc>
          <w:tcPr>
            <w:tcW w:w="693" w:type="dxa"/>
            <w:tcBorders>
              <w:top w:val="nil"/>
              <w:left w:val="nil"/>
              <w:bottom w:val="single" w:sz="8" w:space="0" w:color="auto"/>
              <w:right w:val="single" w:sz="8" w:space="0" w:color="auto"/>
            </w:tcBorders>
            <w:shd w:val="clear" w:color="auto" w:fill="auto"/>
            <w:noWrap/>
            <w:vAlign w:val="center"/>
            <w:hideMark/>
          </w:tcPr>
          <w:p w14:paraId="75EC56D4"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0,64</w:t>
            </w:r>
          </w:p>
        </w:tc>
        <w:tc>
          <w:tcPr>
            <w:tcW w:w="3554" w:type="dxa"/>
            <w:tcBorders>
              <w:top w:val="nil"/>
              <w:left w:val="nil"/>
              <w:bottom w:val="single" w:sz="8" w:space="0" w:color="auto"/>
              <w:right w:val="single" w:sz="8" w:space="0" w:color="auto"/>
            </w:tcBorders>
            <w:shd w:val="clear" w:color="auto" w:fill="auto"/>
            <w:vAlign w:val="center"/>
            <w:hideMark/>
          </w:tcPr>
          <w:p w14:paraId="06CBF5B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No Rech H0 Diferencia   n.s</w:t>
            </w:r>
          </w:p>
        </w:tc>
      </w:tr>
      <w:tr w:rsidR="0041226D" w:rsidRPr="004F7050" w14:paraId="67462F75"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auto" w:fill="auto"/>
            <w:vAlign w:val="center"/>
            <w:hideMark/>
          </w:tcPr>
          <w:p w14:paraId="3FABD765"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1679" w:type="dxa"/>
            <w:tcBorders>
              <w:top w:val="nil"/>
              <w:left w:val="nil"/>
              <w:bottom w:val="single" w:sz="8" w:space="0" w:color="auto"/>
              <w:right w:val="single" w:sz="8" w:space="0" w:color="auto"/>
            </w:tcBorders>
            <w:shd w:val="clear" w:color="auto" w:fill="auto"/>
            <w:vAlign w:val="center"/>
            <w:hideMark/>
          </w:tcPr>
          <w:p w14:paraId="3E731116"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701" w:type="dxa"/>
            <w:tcBorders>
              <w:top w:val="nil"/>
              <w:left w:val="nil"/>
              <w:bottom w:val="single" w:sz="8" w:space="0" w:color="auto"/>
              <w:right w:val="single" w:sz="8" w:space="0" w:color="auto"/>
            </w:tcBorders>
            <w:shd w:val="clear" w:color="auto" w:fill="auto"/>
            <w:noWrap/>
            <w:vAlign w:val="center"/>
            <w:hideMark/>
          </w:tcPr>
          <w:p w14:paraId="5F635933"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Y3-Y5</w:t>
            </w:r>
          </w:p>
        </w:tc>
        <w:tc>
          <w:tcPr>
            <w:tcW w:w="565" w:type="dxa"/>
            <w:tcBorders>
              <w:top w:val="nil"/>
              <w:left w:val="nil"/>
              <w:bottom w:val="single" w:sz="8" w:space="0" w:color="auto"/>
              <w:right w:val="single" w:sz="8" w:space="0" w:color="auto"/>
            </w:tcBorders>
            <w:shd w:val="clear" w:color="auto" w:fill="auto"/>
            <w:noWrap/>
            <w:vAlign w:val="center"/>
            <w:hideMark/>
          </w:tcPr>
          <w:p w14:paraId="0161DC10"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-0,2</w:t>
            </w:r>
          </w:p>
        </w:tc>
        <w:tc>
          <w:tcPr>
            <w:tcW w:w="693" w:type="dxa"/>
            <w:tcBorders>
              <w:top w:val="nil"/>
              <w:left w:val="nil"/>
              <w:bottom w:val="single" w:sz="8" w:space="0" w:color="auto"/>
              <w:right w:val="single" w:sz="8" w:space="0" w:color="auto"/>
            </w:tcBorders>
            <w:shd w:val="clear" w:color="auto" w:fill="auto"/>
            <w:noWrap/>
            <w:vAlign w:val="center"/>
            <w:hideMark/>
          </w:tcPr>
          <w:p w14:paraId="2243FFD2"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0,15</w:t>
            </w:r>
          </w:p>
        </w:tc>
        <w:tc>
          <w:tcPr>
            <w:tcW w:w="3554" w:type="dxa"/>
            <w:tcBorders>
              <w:top w:val="nil"/>
              <w:left w:val="nil"/>
              <w:bottom w:val="single" w:sz="8" w:space="0" w:color="auto"/>
              <w:right w:val="single" w:sz="8" w:space="0" w:color="auto"/>
            </w:tcBorders>
            <w:shd w:val="clear" w:color="auto" w:fill="auto"/>
            <w:vAlign w:val="center"/>
            <w:hideMark/>
          </w:tcPr>
          <w:p w14:paraId="25B9E300"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No Rech H0 Diferencia   n.s</w:t>
            </w:r>
          </w:p>
        </w:tc>
      </w:tr>
      <w:tr w:rsidR="0041226D" w:rsidRPr="004F7050" w14:paraId="299868A5" w14:textId="77777777" w:rsidTr="0041226D">
        <w:trPr>
          <w:trHeight w:val="315"/>
          <w:jc w:val="center"/>
        </w:trPr>
        <w:tc>
          <w:tcPr>
            <w:tcW w:w="1597" w:type="dxa"/>
            <w:tcBorders>
              <w:top w:val="nil"/>
              <w:left w:val="single" w:sz="8" w:space="0" w:color="auto"/>
              <w:bottom w:val="single" w:sz="8" w:space="0" w:color="auto"/>
              <w:right w:val="single" w:sz="8" w:space="0" w:color="auto"/>
            </w:tcBorders>
            <w:shd w:val="clear" w:color="auto" w:fill="auto"/>
            <w:vAlign w:val="center"/>
            <w:hideMark/>
          </w:tcPr>
          <w:p w14:paraId="0A978365"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1679" w:type="dxa"/>
            <w:tcBorders>
              <w:top w:val="nil"/>
              <w:left w:val="nil"/>
              <w:bottom w:val="single" w:sz="8" w:space="0" w:color="auto"/>
              <w:right w:val="single" w:sz="8" w:space="0" w:color="auto"/>
            </w:tcBorders>
            <w:shd w:val="clear" w:color="auto" w:fill="auto"/>
            <w:vAlign w:val="center"/>
            <w:hideMark/>
          </w:tcPr>
          <w:p w14:paraId="71987A6D"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 </w:t>
            </w:r>
          </w:p>
        </w:tc>
        <w:tc>
          <w:tcPr>
            <w:tcW w:w="701" w:type="dxa"/>
            <w:tcBorders>
              <w:top w:val="nil"/>
              <w:left w:val="nil"/>
              <w:bottom w:val="single" w:sz="8" w:space="0" w:color="auto"/>
              <w:right w:val="single" w:sz="8" w:space="0" w:color="auto"/>
            </w:tcBorders>
            <w:shd w:val="clear" w:color="auto" w:fill="auto"/>
            <w:noWrap/>
            <w:vAlign w:val="center"/>
            <w:hideMark/>
          </w:tcPr>
          <w:p w14:paraId="019DA568"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Y4-Y5</w:t>
            </w:r>
          </w:p>
        </w:tc>
        <w:tc>
          <w:tcPr>
            <w:tcW w:w="565" w:type="dxa"/>
            <w:tcBorders>
              <w:top w:val="nil"/>
              <w:left w:val="nil"/>
              <w:bottom w:val="single" w:sz="8" w:space="0" w:color="auto"/>
              <w:right w:val="single" w:sz="8" w:space="0" w:color="auto"/>
            </w:tcBorders>
            <w:shd w:val="clear" w:color="auto" w:fill="auto"/>
            <w:noWrap/>
            <w:vAlign w:val="center"/>
            <w:hideMark/>
          </w:tcPr>
          <w:p w14:paraId="17DF395C"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-0,8</w:t>
            </w:r>
          </w:p>
        </w:tc>
        <w:tc>
          <w:tcPr>
            <w:tcW w:w="693" w:type="dxa"/>
            <w:tcBorders>
              <w:top w:val="nil"/>
              <w:left w:val="nil"/>
              <w:bottom w:val="single" w:sz="8" w:space="0" w:color="auto"/>
              <w:right w:val="single" w:sz="8" w:space="0" w:color="auto"/>
            </w:tcBorders>
            <w:shd w:val="clear" w:color="auto" w:fill="auto"/>
            <w:noWrap/>
            <w:vAlign w:val="center"/>
            <w:hideMark/>
          </w:tcPr>
          <w:p w14:paraId="69A84933"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0,79</w:t>
            </w:r>
          </w:p>
        </w:tc>
        <w:tc>
          <w:tcPr>
            <w:tcW w:w="3554" w:type="dxa"/>
            <w:tcBorders>
              <w:top w:val="nil"/>
              <w:left w:val="nil"/>
              <w:bottom w:val="single" w:sz="8" w:space="0" w:color="auto"/>
              <w:right w:val="single" w:sz="8" w:space="0" w:color="auto"/>
            </w:tcBorders>
            <w:shd w:val="clear" w:color="auto" w:fill="auto"/>
            <w:vAlign w:val="center"/>
            <w:hideMark/>
          </w:tcPr>
          <w:p w14:paraId="780D1981"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No Rech H0 Diferencia   n.s</w:t>
            </w:r>
          </w:p>
        </w:tc>
      </w:tr>
      <w:tr w:rsidR="0041226D" w:rsidRPr="004F7050" w14:paraId="4D43854C" w14:textId="77777777" w:rsidTr="0041226D">
        <w:trPr>
          <w:trHeight w:val="300"/>
          <w:jc w:val="center"/>
        </w:trPr>
        <w:tc>
          <w:tcPr>
            <w:tcW w:w="8789" w:type="dxa"/>
            <w:gridSpan w:val="6"/>
            <w:tcBorders>
              <w:top w:val="single" w:sz="8" w:space="0" w:color="auto"/>
              <w:left w:val="single" w:sz="8" w:space="0" w:color="auto"/>
              <w:bottom w:val="nil"/>
              <w:right w:val="single" w:sz="8" w:space="0" w:color="000000"/>
            </w:tcBorders>
            <w:shd w:val="clear" w:color="auto" w:fill="auto"/>
            <w:vAlign w:val="center"/>
            <w:hideMark/>
          </w:tcPr>
          <w:p w14:paraId="56F3424E"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vertAlign w:val="superscript"/>
                <w:lang w:eastAsia="es-CO"/>
              </w:rPr>
              <w:t>a</w:t>
            </w:r>
            <w:r w:rsidRPr="00D74D90">
              <w:rPr>
                <w:rFonts w:ascii="Arial" w:eastAsia="Times New Roman" w:hAnsi="Arial" w:cs="Arial"/>
                <w:color w:val="000000" w:themeColor="text1"/>
                <w:sz w:val="18"/>
                <w:szCs w:val="18"/>
                <w:lang w:eastAsia="es-CO"/>
              </w:rPr>
              <w:t>: con α=0.05 y f= 84 grados de libertad para el error. q=(5,84)=3.82. T=1.30</w:t>
            </w:r>
          </w:p>
        </w:tc>
      </w:tr>
      <w:tr w:rsidR="0041226D" w:rsidRPr="004F7050" w14:paraId="4D1FC191" w14:textId="77777777" w:rsidTr="0041226D">
        <w:trPr>
          <w:trHeight w:val="315"/>
          <w:jc w:val="center"/>
        </w:trPr>
        <w:tc>
          <w:tcPr>
            <w:tcW w:w="8789" w:type="dxa"/>
            <w:gridSpan w:val="6"/>
            <w:tcBorders>
              <w:top w:val="nil"/>
              <w:left w:val="single" w:sz="8" w:space="0" w:color="auto"/>
              <w:bottom w:val="single" w:sz="8" w:space="0" w:color="auto"/>
              <w:right w:val="single" w:sz="8" w:space="0" w:color="000000"/>
            </w:tcBorders>
            <w:shd w:val="clear" w:color="auto" w:fill="auto"/>
            <w:vAlign w:val="center"/>
            <w:hideMark/>
          </w:tcPr>
          <w:p w14:paraId="325DA215" w14:textId="77777777" w:rsidR="0041226D" w:rsidRPr="00D74D90" w:rsidRDefault="0041226D" w:rsidP="0041226D">
            <w:pPr>
              <w:spacing w:after="0" w:line="240" w:lineRule="auto"/>
              <w:jc w:val="both"/>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vertAlign w:val="superscript"/>
                <w:lang w:eastAsia="es-CO"/>
              </w:rPr>
              <w:t>b</w:t>
            </w:r>
            <w:r w:rsidRPr="00D74D90">
              <w:rPr>
                <w:rFonts w:ascii="Arial" w:eastAsia="Times New Roman" w:hAnsi="Arial" w:cs="Arial"/>
                <w:color w:val="000000" w:themeColor="text1"/>
                <w:sz w:val="18"/>
                <w:szCs w:val="18"/>
                <w:lang w:eastAsia="es-CO"/>
              </w:rPr>
              <w:t xml:space="preserve">  La diferencia de medias es significativa al nivel 0.05.</w:t>
            </w:r>
          </w:p>
        </w:tc>
      </w:tr>
    </w:tbl>
    <w:p w14:paraId="5651AB85" w14:textId="77777777" w:rsidR="0041226D" w:rsidRPr="00D74D90" w:rsidRDefault="0041226D" w:rsidP="0041226D">
      <w:pPr>
        <w:spacing w:after="0" w:line="240" w:lineRule="auto"/>
        <w:contextualSpacing/>
        <w:jc w:val="both"/>
        <w:rPr>
          <w:rFonts w:ascii="Arial" w:hAnsi="Arial" w:cs="Arial"/>
          <w:b/>
          <w:color w:val="000000" w:themeColor="text1"/>
          <w:sz w:val="24"/>
          <w:szCs w:val="24"/>
        </w:rPr>
      </w:pPr>
    </w:p>
    <w:p w14:paraId="7D785BD3"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0D6799B4"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5A803F2B"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050437FB"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0962ADA4" w14:textId="77777777" w:rsidR="0041226D" w:rsidRDefault="0041226D" w:rsidP="0041226D">
      <w:pPr>
        <w:spacing w:after="0" w:line="240" w:lineRule="auto"/>
        <w:contextualSpacing/>
        <w:jc w:val="both"/>
        <w:rPr>
          <w:rFonts w:ascii="Arial" w:hAnsi="Arial" w:cs="Arial"/>
          <w:b/>
          <w:color w:val="000000" w:themeColor="text1"/>
          <w:sz w:val="24"/>
          <w:szCs w:val="24"/>
        </w:rPr>
      </w:pPr>
      <w:r w:rsidRPr="00D74D90">
        <w:rPr>
          <w:rFonts w:ascii="Arial" w:hAnsi="Arial" w:cs="Arial"/>
          <w:b/>
          <w:color w:val="000000" w:themeColor="text1"/>
          <w:sz w:val="24"/>
          <w:szCs w:val="24"/>
        </w:rPr>
        <w:t>Parámetros  cinéticos</w:t>
      </w:r>
    </w:p>
    <w:p w14:paraId="4AFA8EE5" w14:textId="77777777" w:rsidR="0041226D" w:rsidRDefault="0041226D" w:rsidP="0041226D">
      <w:pPr>
        <w:spacing w:after="0" w:line="240" w:lineRule="auto"/>
        <w:contextualSpacing/>
        <w:jc w:val="both"/>
        <w:rPr>
          <w:rFonts w:ascii="Arial" w:hAnsi="Arial" w:cs="Arial"/>
          <w:b/>
          <w:color w:val="000000" w:themeColor="text1"/>
          <w:sz w:val="24"/>
          <w:szCs w:val="24"/>
        </w:rPr>
      </w:pPr>
    </w:p>
    <w:p w14:paraId="162DF0F9" w14:textId="0948D15E" w:rsidR="0041226D" w:rsidRPr="00D74D90" w:rsidRDefault="0041226D" w:rsidP="0041226D">
      <w:pPr>
        <w:spacing w:after="0" w:line="240" w:lineRule="auto"/>
        <w:contextualSpacing/>
        <w:jc w:val="both"/>
        <w:rPr>
          <w:rFonts w:ascii="Arial" w:hAnsi="Arial" w:cs="Arial"/>
          <w:b/>
          <w:color w:val="000000" w:themeColor="text1"/>
          <w:sz w:val="24"/>
          <w:szCs w:val="24"/>
        </w:rPr>
      </w:pPr>
      <w:r w:rsidRPr="00D74D90">
        <w:rPr>
          <w:rFonts w:ascii="Arial" w:hAnsi="Arial" w:cs="Arial"/>
          <w:color w:val="000000" w:themeColor="text1"/>
          <w:sz w:val="24"/>
          <w:szCs w:val="24"/>
        </w:rPr>
        <w:t>Estos parámetros  son importantes  para  evaluar  la importancia industrial del proceso de  obtención de  proteína unicelular PSC. La  velocidad de  crecimiento específico se  calculó  matemáticamente  con los  datos de conteo celular, calculando  el número de  generaciones (n),  el tiempo de duplicación (td) y aplicando la  siguiente expresión. (</w:t>
      </w:r>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REF _Ref463629197 \h  \* MERGEFORMAT </w:instrText>
      </w:r>
      <w:r w:rsidRPr="00D74D90">
        <w:rPr>
          <w:rFonts w:ascii="Arial" w:hAnsi="Arial" w:cs="Arial"/>
          <w:color w:val="000000" w:themeColor="text1"/>
          <w:sz w:val="24"/>
          <w:szCs w:val="24"/>
        </w:rPr>
      </w:r>
      <w:r w:rsidRPr="00D74D90">
        <w:rPr>
          <w:rFonts w:ascii="Arial" w:hAnsi="Arial" w:cs="Arial"/>
          <w:color w:val="000000" w:themeColor="text1"/>
          <w:sz w:val="24"/>
          <w:szCs w:val="24"/>
        </w:rPr>
        <w:fldChar w:fldCharType="separate"/>
      </w:r>
      <w:r w:rsidR="008213B6" w:rsidRPr="008213B6">
        <w:rPr>
          <w:rFonts w:ascii="Arial" w:hAnsi="Arial" w:cs="Arial"/>
          <w:color w:val="000000" w:themeColor="text1"/>
          <w:sz w:val="24"/>
          <w:szCs w:val="24"/>
        </w:rPr>
        <w:t xml:space="preserve">Tabla </w:t>
      </w:r>
      <w:r w:rsidR="008213B6" w:rsidRPr="008213B6">
        <w:rPr>
          <w:rFonts w:ascii="Arial" w:hAnsi="Arial" w:cs="Arial"/>
          <w:noProof/>
          <w:color w:val="000000" w:themeColor="text1"/>
          <w:sz w:val="24"/>
          <w:szCs w:val="24"/>
        </w:rPr>
        <w:t>9</w:t>
      </w:r>
      <w:r w:rsidRPr="00D74D90">
        <w:rPr>
          <w:rFonts w:ascii="Arial" w:hAnsi="Arial" w:cs="Arial"/>
          <w:color w:val="000000" w:themeColor="text1"/>
          <w:sz w:val="24"/>
          <w:szCs w:val="24"/>
        </w:rPr>
        <w:fldChar w:fldCharType="end"/>
      </w:r>
      <w:r w:rsidRPr="00D74D90">
        <w:rPr>
          <w:rFonts w:ascii="Arial" w:hAnsi="Arial" w:cs="Arial"/>
          <w:color w:val="000000" w:themeColor="text1"/>
          <w:sz w:val="24"/>
          <w:szCs w:val="24"/>
        </w:rPr>
        <w:t>)</w:t>
      </w:r>
    </w:p>
    <w:p w14:paraId="7B824A42" w14:textId="77777777" w:rsidR="0041226D" w:rsidRPr="00D74D90" w:rsidRDefault="0041226D" w:rsidP="0041226D">
      <w:pPr>
        <w:spacing w:after="0" w:line="240" w:lineRule="auto"/>
        <w:contextualSpacing/>
        <w:jc w:val="center"/>
        <w:rPr>
          <w:rFonts w:ascii="Arial" w:hAnsi="Arial" w:cs="Arial"/>
          <w:color w:val="000000" w:themeColor="text1"/>
          <w:sz w:val="24"/>
          <w:szCs w:val="24"/>
        </w:rPr>
      </w:pPr>
      <m:oMathPara>
        <m:oMath>
          <m:r>
            <w:rPr>
              <w:rFonts w:ascii="Cambria Math" w:hAnsi="Cambria Math" w:cs="Arial"/>
              <w:color w:val="000000" w:themeColor="text1"/>
              <w:sz w:val="24"/>
              <w:szCs w:val="24"/>
            </w:rPr>
            <m:t>μx=ln⁡2/td</m:t>
          </m:r>
        </m:oMath>
      </m:oMathPara>
    </w:p>
    <w:p w14:paraId="5067C2F5"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El rendimiento de biomas se determinó en (g/g)  con la  expresión  matemática:</w:t>
      </w:r>
    </w:p>
    <w:p w14:paraId="37AF09F2" w14:textId="77777777" w:rsidR="0041226D" w:rsidRPr="00D74D90" w:rsidRDefault="005229D4" w:rsidP="0041226D">
      <w:pPr>
        <w:pStyle w:val="NormalWeb"/>
        <w:spacing w:before="0" w:beforeAutospacing="0" w:after="0" w:afterAutospacing="0"/>
        <w:rPr>
          <w:rFonts w:ascii="Arial" w:eastAsiaTheme="minorEastAsia" w:hAnsi="Arial" w:cs="Arial"/>
          <w:b/>
          <w:color w:val="000000" w:themeColor="text1"/>
        </w:rPr>
      </w:pPr>
      <m:oMathPara>
        <m:oMath>
          <m:sSub>
            <m:sSubPr>
              <m:ctrlPr>
                <w:rPr>
                  <w:rFonts w:ascii="Cambria Math" w:eastAsiaTheme="minorEastAsia" w:hAnsi="Cambria Math" w:cs="Arial"/>
                  <w:i/>
                  <w:color w:val="000000" w:themeColor="text1"/>
                </w:rPr>
              </m:ctrlPr>
            </m:sSubPr>
            <m:e>
              <m:r>
                <w:rPr>
                  <w:rFonts w:ascii="Cambria Math" w:eastAsiaTheme="minorEastAsia" w:hAnsi="Cambria Math" w:cs="Arial"/>
                  <w:color w:val="000000" w:themeColor="text1"/>
                </w:rPr>
                <m:t>Y</m:t>
              </m:r>
            </m:e>
            <m:sub>
              <m:r>
                <w:rPr>
                  <w:rFonts w:ascii="Cambria Math" w:eastAsiaTheme="minorEastAsia" w:hAnsi="Cambria Math" w:cs="Arial"/>
                  <w:color w:val="000000" w:themeColor="text1"/>
                </w:rPr>
                <m:t>x/s</m:t>
              </m:r>
            </m:sub>
          </m:sSub>
          <m:r>
            <w:rPr>
              <w:rFonts w:ascii="Cambria Math" w:eastAsiaTheme="minorEastAsia" w:hAnsi="Cambria Math" w:cs="Arial"/>
              <w:color w:val="000000" w:themeColor="text1"/>
            </w:rPr>
            <m:t xml:space="preserve">= </m:t>
          </m:r>
          <m:f>
            <m:fPr>
              <m:ctrlPr>
                <w:rPr>
                  <w:rFonts w:ascii="Cambria Math" w:eastAsiaTheme="minorEastAsia" w:hAnsi="Cambria Math" w:cs="Arial"/>
                  <w:i/>
                  <w:color w:val="000000" w:themeColor="text1"/>
                </w:rPr>
              </m:ctrlPr>
            </m:fPr>
            <m:num>
              <m:r>
                <m:rPr>
                  <m:sty m:val="p"/>
                </m:rPr>
                <w:rPr>
                  <w:rFonts w:ascii="Cambria Math" w:hAnsi="Cambria Math" w:cs="Arial" w:hint="eastAsia"/>
                  <w:color w:val="000000" w:themeColor="text1"/>
                </w:rPr>
                <m:t>Δ</m:t>
              </m:r>
              <m:r>
                <w:rPr>
                  <w:rFonts w:ascii="Cambria Math" w:hAnsi="Cambria Math" w:cs="Arial"/>
                  <w:color w:val="000000" w:themeColor="text1"/>
                </w:rPr>
                <m:t>x</m:t>
              </m:r>
            </m:num>
            <m:den>
              <m:r>
                <m:rPr>
                  <m:sty m:val="p"/>
                </m:rPr>
                <w:rPr>
                  <w:rFonts w:ascii="Cambria Math" w:hAnsi="Cambria Math" w:cs="Arial" w:hint="eastAsia"/>
                  <w:color w:val="000000" w:themeColor="text1"/>
                </w:rPr>
                <m:t>Δ</m:t>
              </m:r>
              <m:r>
                <w:rPr>
                  <w:rFonts w:ascii="Cambria Math" w:hAnsi="Cambria Math" w:cs="Arial"/>
                  <w:color w:val="000000" w:themeColor="text1"/>
                </w:rPr>
                <m:t>s</m:t>
              </m:r>
            </m:den>
          </m:f>
        </m:oMath>
      </m:oMathPara>
    </w:p>
    <w:p w14:paraId="511D53B1"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ab/>
      </w:r>
      <w:r w:rsidRPr="00D74D90">
        <w:rPr>
          <w:rFonts w:ascii="Arial" w:hAnsi="Arial" w:cs="Arial"/>
          <w:color w:val="000000" w:themeColor="text1"/>
          <w:sz w:val="24"/>
          <w:szCs w:val="24"/>
        </w:rPr>
        <w:tab/>
      </w:r>
      <w:r w:rsidRPr="00D74D90">
        <w:rPr>
          <w:rFonts w:ascii="Arial" w:hAnsi="Arial" w:cs="Arial"/>
          <w:color w:val="000000" w:themeColor="text1"/>
          <w:sz w:val="24"/>
          <w:szCs w:val="24"/>
        </w:rPr>
        <w:tab/>
      </w:r>
      <w:r w:rsidRPr="00D74D90">
        <w:rPr>
          <w:rFonts w:ascii="Arial" w:hAnsi="Arial" w:cs="Arial"/>
          <w:color w:val="000000" w:themeColor="text1"/>
          <w:sz w:val="24"/>
          <w:szCs w:val="24"/>
        </w:rPr>
        <w:tab/>
      </w:r>
      <w:r w:rsidRPr="00D74D90">
        <w:rPr>
          <w:rFonts w:ascii="Arial" w:hAnsi="Arial" w:cs="Arial"/>
          <w:color w:val="000000" w:themeColor="text1"/>
          <w:sz w:val="24"/>
          <w:szCs w:val="24"/>
        </w:rPr>
        <w:tab/>
      </w:r>
      <w:r w:rsidRPr="00D74D90">
        <w:rPr>
          <w:rFonts w:ascii="Arial" w:hAnsi="Arial" w:cs="Arial"/>
          <w:color w:val="000000" w:themeColor="text1"/>
          <w:sz w:val="24"/>
          <w:szCs w:val="24"/>
        </w:rPr>
        <w:tab/>
      </w:r>
    </w:p>
    <w:p w14:paraId="6D2091C7" w14:textId="77777777" w:rsidR="0041226D" w:rsidRPr="0041226D" w:rsidRDefault="0041226D" w:rsidP="0041226D">
      <w:pPr>
        <w:pStyle w:val="Descripcin"/>
        <w:spacing w:after="0"/>
        <w:jc w:val="both"/>
        <w:rPr>
          <w:rFonts w:ascii="Arial" w:hAnsi="Arial" w:cs="Arial"/>
          <w:i w:val="0"/>
          <w:color w:val="000000" w:themeColor="text1"/>
          <w:sz w:val="22"/>
          <w:szCs w:val="24"/>
        </w:rPr>
      </w:pPr>
      <w:bookmarkStart w:id="18" w:name="_Ref463629197"/>
      <w:r w:rsidRPr="0041226D">
        <w:rPr>
          <w:rFonts w:ascii="Arial" w:hAnsi="Arial" w:cs="Arial"/>
          <w:b/>
          <w:i w:val="0"/>
          <w:color w:val="000000" w:themeColor="text1"/>
          <w:sz w:val="22"/>
          <w:szCs w:val="24"/>
        </w:rPr>
        <w:t xml:space="preserve">Tabla </w:t>
      </w:r>
      <w:r w:rsidRPr="0041226D">
        <w:rPr>
          <w:rFonts w:ascii="Arial" w:hAnsi="Arial" w:cs="Arial"/>
          <w:b/>
          <w:i w:val="0"/>
          <w:color w:val="000000" w:themeColor="text1"/>
          <w:sz w:val="22"/>
          <w:szCs w:val="24"/>
        </w:rPr>
        <w:fldChar w:fldCharType="begin"/>
      </w:r>
      <w:r w:rsidRPr="0041226D">
        <w:rPr>
          <w:rFonts w:ascii="Arial" w:hAnsi="Arial" w:cs="Arial"/>
          <w:b/>
          <w:i w:val="0"/>
          <w:color w:val="000000" w:themeColor="text1"/>
          <w:sz w:val="22"/>
          <w:szCs w:val="24"/>
        </w:rPr>
        <w:instrText xml:space="preserve"> SEQ Tabla \* ARABIC </w:instrText>
      </w:r>
      <w:r w:rsidRPr="0041226D">
        <w:rPr>
          <w:rFonts w:ascii="Arial" w:hAnsi="Arial" w:cs="Arial"/>
          <w:b/>
          <w:i w:val="0"/>
          <w:color w:val="000000" w:themeColor="text1"/>
          <w:sz w:val="22"/>
          <w:szCs w:val="24"/>
        </w:rPr>
        <w:fldChar w:fldCharType="separate"/>
      </w:r>
      <w:r w:rsidR="008213B6">
        <w:rPr>
          <w:rFonts w:ascii="Arial" w:hAnsi="Arial" w:cs="Arial"/>
          <w:b/>
          <w:i w:val="0"/>
          <w:noProof/>
          <w:color w:val="000000" w:themeColor="text1"/>
          <w:sz w:val="22"/>
          <w:szCs w:val="24"/>
        </w:rPr>
        <w:t>9</w:t>
      </w:r>
      <w:r w:rsidRPr="0041226D">
        <w:rPr>
          <w:rFonts w:ascii="Arial" w:hAnsi="Arial" w:cs="Arial"/>
          <w:b/>
          <w:i w:val="0"/>
          <w:noProof/>
          <w:color w:val="000000" w:themeColor="text1"/>
          <w:sz w:val="22"/>
          <w:szCs w:val="24"/>
        </w:rPr>
        <w:fldChar w:fldCharType="end"/>
      </w:r>
      <w:bookmarkEnd w:id="18"/>
      <w:r w:rsidRPr="0041226D">
        <w:rPr>
          <w:rFonts w:ascii="Arial" w:hAnsi="Arial" w:cs="Arial"/>
          <w:i w:val="0"/>
          <w:color w:val="000000" w:themeColor="text1"/>
          <w:sz w:val="22"/>
          <w:szCs w:val="24"/>
        </w:rPr>
        <w:t>. Parámetros  cinéticos de la fermentación discontinua (batch).</w:t>
      </w:r>
    </w:p>
    <w:p w14:paraId="15856F63" w14:textId="77777777" w:rsidR="0041226D" w:rsidRPr="0041226D" w:rsidRDefault="0041226D" w:rsidP="0041226D">
      <w:pPr>
        <w:rPr>
          <w:sz w:val="24"/>
        </w:rPr>
      </w:pPr>
    </w:p>
    <w:tbl>
      <w:tblPr>
        <w:tblW w:w="4360" w:type="dxa"/>
        <w:jc w:val="center"/>
        <w:tblCellMar>
          <w:left w:w="70" w:type="dxa"/>
          <w:right w:w="70" w:type="dxa"/>
        </w:tblCellMar>
        <w:tblLook w:val="04A0" w:firstRow="1" w:lastRow="0" w:firstColumn="1" w:lastColumn="0" w:noHBand="0" w:noVBand="1"/>
      </w:tblPr>
      <w:tblGrid>
        <w:gridCol w:w="1040"/>
        <w:gridCol w:w="820"/>
        <w:gridCol w:w="691"/>
        <w:gridCol w:w="791"/>
        <w:gridCol w:w="791"/>
        <w:gridCol w:w="791"/>
      </w:tblGrid>
      <w:tr w:rsidR="0041226D" w:rsidRPr="004F7050" w14:paraId="5C94794D" w14:textId="77777777" w:rsidTr="0041226D">
        <w:trPr>
          <w:trHeight w:val="238"/>
          <w:jc w:val="center"/>
        </w:trPr>
        <w:tc>
          <w:tcPr>
            <w:tcW w:w="104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B0EF89D"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p>
        </w:tc>
        <w:tc>
          <w:tcPr>
            <w:tcW w:w="820" w:type="dxa"/>
            <w:tcBorders>
              <w:top w:val="single" w:sz="8" w:space="0" w:color="auto"/>
              <w:left w:val="nil"/>
              <w:bottom w:val="single" w:sz="8" w:space="0" w:color="auto"/>
              <w:right w:val="single" w:sz="8" w:space="0" w:color="auto"/>
            </w:tcBorders>
            <w:shd w:val="clear" w:color="000000" w:fill="BFBFBF"/>
            <w:noWrap/>
            <w:vAlign w:val="center"/>
            <w:hideMark/>
          </w:tcPr>
          <w:p w14:paraId="48647C19" w14:textId="77777777" w:rsidR="0041226D" w:rsidRPr="00D74D90" w:rsidRDefault="0041226D" w:rsidP="0041226D">
            <w:pPr>
              <w:spacing w:after="0" w:line="240" w:lineRule="auto"/>
              <w:jc w:val="center"/>
              <w:rPr>
                <w:rFonts w:ascii="Arial" w:eastAsia="Times New Roman" w:hAnsi="Arial" w:cs="Arial"/>
                <w:b/>
                <w:bCs/>
                <w:color w:val="000000" w:themeColor="text1"/>
                <w:sz w:val="18"/>
                <w:szCs w:val="18"/>
                <w:lang w:eastAsia="es-CO"/>
              </w:rPr>
            </w:pPr>
            <w:r w:rsidRPr="00D74D90">
              <w:rPr>
                <w:rFonts w:ascii="Arial" w:eastAsia="Times New Roman" w:hAnsi="Arial" w:cs="Arial"/>
                <w:b/>
                <w:bCs/>
                <w:color w:val="000000" w:themeColor="text1"/>
                <w:sz w:val="18"/>
                <w:szCs w:val="18"/>
                <w:lang w:eastAsia="es-CO"/>
              </w:rPr>
              <w:t>P100</w:t>
            </w:r>
          </w:p>
        </w:tc>
        <w:tc>
          <w:tcPr>
            <w:tcW w:w="640" w:type="dxa"/>
            <w:tcBorders>
              <w:top w:val="single" w:sz="8" w:space="0" w:color="auto"/>
              <w:left w:val="nil"/>
              <w:bottom w:val="single" w:sz="8" w:space="0" w:color="auto"/>
              <w:right w:val="single" w:sz="8" w:space="0" w:color="auto"/>
            </w:tcBorders>
            <w:shd w:val="clear" w:color="000000" w:fill="BFBFBF"/>
            <w:noWrap/>
            <w:vAlign w:val="center"/>
            <w:hideMark/>
          </w:tcPr>
          <w:p w14:paraId="51F9957C" w14:textId="77777777" w:rsidR="0041226D" w:rsidRPr="00D74D90" w:rsidRDefault="0041226D" w:rsidP="0041226D">
            <w:pPr>
              <w:spacing w:after="0" w:line="240" w:lineRule="auto"/>
              <w:jc w:val="center"/>
              <w:rPr>
                <w:rFonts w:ascii="Arial" w:eastAsia="Times New Roman" w:hAnsi="Arial" w:cs="Arial"/>
                <w:b/>
                <w:bCs/>
                <w:color w:val="000000" w:themeColor="text1"/>
                <w:sz w:val="18"/>
                <w:szCs w:val="18"/>
                <w:lang w:eastAsia="es-CO"/>
              </w:rPr>
            </w:pPr>
            <w:r w:rsidRPr="00D74D90">
              <w:rPr>
                <w:rFonts w:ascii="Arial" w:eastAsia="Times New Roman" w:hAnsi="Arial" w:cs="Arial"/>
                <w:b/>
                <w:bCs/>
                <w:color w:val="000000" w:themeColor="text1"/>
                <w:sz w:val="18"/>
                <w:szCs w:val="18"/>
                <w:lang w:eastAsia="es-CO"/>
              </w:rPr>
              <w:t>N100</w:t>
            </w:r>
          </w:p>
        </w:tc>
        <w:tc>
          <w:tcPr>
            <w:tcW w:w="480" w:type="dxa"/>
            <w:tcBorders>
              <w:top w:val="single" w:sz="8" w:space="0" w:color="auto"/>
              <w:left w:val="nil"/>
              <w:bottom w:val="single" w:sz="8" w:space="0" w:color="auto"/>
              <w:right w:val="single" w:sz="8" w:space="0" w:color="auto"/>
            </w:tcBorders>
            <w:shd w:val="clear" w:color="000000" w:fill="BFBFBF"/>
            <w:noWrap/>
            <w:vAlign w:val="center"/>
            <w:hideMark/>
          </w:tcPr>
          <w:p w14:paraId="6EE89E0B" w14:textId="77777777" w:rsidR="0041226D" w:rsidRPr="00D74D90" w:rsidRDefault="0041226D" w:rsidP="0041226D">
            <w:pPr>
              <w:spacing w:after="0" w:line="240" w:lineRule="auto"/>
              <w:jc w:val="center"/>
              <w:rPr>
                <w:rFonts w:ascii="Arial" w:eastAsia="Times New Roman" w:hAnsi="Arial" w:cs="Arial"/>
                <w:b/>
                <w:bCs/>
                <w:color w:val="000000" w:themeColor="text1"/>
                <w:sz w:val="18"/>
                <w:szCs w:val="18"/>
                <w:lang w:eastAsia="es-CO"/>
              </w:rPr>
            </w:pPr>
            <w:r w:rsidRPr="00D74D90">
              <w:rPr>
                <w:rFonts w:ascii="Arial" w:eastAsia="Times New Roman" w:hAnsi="Arial" w:cs="Arial"/>
                <w:b/>
                <w:bCs/>
                <w:color w:val="000000" w:themeColor="text1"/>
                <w:sz w:val="18"/>
                <w:szCs w:val="18"/>
                <w:lang w:eastAsia="es-CO"/>
              </w:rPr>
              <w:t>N25P75</w:t>
            </w:r>
          </w:p>
        </w:tc>
        <w:tc>
          <w:tcPr>
            <w:tcW w:w="700" w:type="dxa"/>
            <w:tcBorders>
              <w:top w:val="single" w:sz="8" w:space="0" w:color="auto"/>
              <w:left w:val="nil"/>
              <w:bottom w:val="single" w:sz="8" w:space="0" w:color="auto"/>
              <w:right w:val="single" w:sz="8" w:space="0" w:color="auto"/>
            </w:tcBorders>
            <w:shd w:val="clear" w:color="000000" w:fill="BFBFBF"/>
            <w:noWrap/>
            <w:vAlign w:val="center"/>
            <w:hideMark/>
          </w:tcPr>
          <w:p w14:paraId="6D0410B1" w14:textId="77777777" w:rsidR="0041226D" w:rsidRPr="00D74D90" w:rsidRDefault="0041226D" w:rsidP="0041226D">
            <w:pPr>
              <w:spacing w:after="0" w:line="240" w:lineRule="auto"/>
              <w:jc w:val="center"/>
              <w:rPr>
                <w:rFonts w:ascii="Arial" w:eastAsia="Times New Roman" w:hAnsi="Arial" w:cs="Arial"/>
                <w:b/>
                <w:bCs/>
                <w:color w:val="000000" w:themeColor="text1"/>
                <w:sz w:val="18"/>
                <w:szCs w:val="18"/>
                <w:lang w:eastAsia="es-CO"/>
              </w:rPr>
            </w:pPr>
            <w:r w:rsidRPr="00D74D90">
              <w:rPr>
                <w:rFonts w:ascii="Arial" w:eastAsia="Times New Roman" w:hAnsi="Arial" w:cs="Arial"/>
                <w:b/>
                <w:bCs/>
                <w:color w:val="000000" w:themeColor="text1"/>
                <w:sz w:val="18"/>
                <w:szCs w:val="18"/>
                <w:lang w:eastAsia="es-CO"/>
              </w:rPr>
              <w:t>N50P50</w:t>
            </w:r>
          </w:p>
        </w:tc>
        <w:tc>
          <w:tcPr>
            <w:tcW w:w="680" w:type="dxa"/>
            <w:tcBorders>
              <w:top w:val="single" w:sz="8" w:space="0" w:color="auto"/>
              <w:left w:val="nil"/>
              <w:bottom w:val="single" w:sz="8" w:space="0" w:color="auto"/>
              <w:right w:val="single" w:sz="8" w:space="0" w:color="auto"/>
            </w:tcBorders>
            <w:shd w:val="clear" w:color="000000" w:fill="BFBFBF"/>
            <w:noWrap/>
            <w:vAlign w:val="center"/>
            <w:hideMark/>
          </w:tcPr>
          <w:p w14:paraId="50014A84" w14:textId="77777777" w:rsidR="0041226D" w:rsidRPr="00D74D90" w:rsidRDefault="0041226D" w:rsidP="0041226D">
            <w:pPr>
              <w:spacing w:after="0" w:line="240" w:lineRule="auto"/>
              <w:jc w:val="center"/>
              <w:rPr>
                <w:rFonts w:ascii="Arial" w:eastAsia="Times New Roman" w:hAnsi="Arial" w:cs="Arial"/>
                <w:b/>
                <w:bCs/>
                <w:color w:val="000000" w:themeColor="text1"/>
                <w:sz w:val="18"/>
                <w:szCs w:val="18"/>
                <w:lang w:eastAsia="es-CO"/>
              </w:rPr>
            </w:pPr>
            <w:r w:rsidRPr="00D74D90">
              <w:rPr>
                <w:rFonts w:ascii="Arial" w:eastAsia="Times New Roman" w:hAnsi="Arial" w:cs="Arial"/>
                <w:b/>
                <w:bCs/>
                <w:color w:val="000000" w:themeColor="text1"/>
                <w:sz w:val="18"/>
                <w:szCs w:val="18"/>
                <w:lang w:eastAsia="es-CO"/>
              </w:rPr>
              <w:t>N75P25</w:t>
            </w:r>
          </w:p>
        </w:tc>
      </w:tr>
      <w:tr w:rsidR="0041226D" w:rsidRPr="004F7050" w14:paraId="262A891F" w14:textId="77777777" w:rsidTr="0041226D">
        <w:trPr>
          <w:trHeight w:val="315"/>
          <w:jc w:val="center"/>
        </w:trPr>
        <w:tc>
          <w:tcPr>
            <w:tcW w:w="1040" w:type="dxa"/>
            <w:tcBorders>
              <w:top w:val="nil"/>
              <w:left w:val="single" w:sz="8" w:space="0" w:color="auto"/>
              <w:bottom w:val="single" w:sz="8" w:space="0" w:color="auto"/>
              <w:right w:val="single" w:sz="8" w:space="0" w:color="auto"/>
            </w:tcBorders>
            <w:shd w:val="clear" w:color="000000" w:fill="95B3D7"/>
            <w:noWrap/>
            <w:vAlign w:val="center"/>
            <w:hideMark/>
          </w:tcPr>
          <w:p w14:paraId="46FE6686" w14:textId="77777777" w:rsidR="0041226D" w:rsidRPr="00D74D90" w:rsidRDefault="0041226D" w:rsidP="0041226D">
            <w:pPr>
              <w:spacing w:after="0" w:line="240" w:lineRule="auto"/>
              <w:jc w:val="center"/>
              <w:rPr>
                <w:rFonts w:ascii="Arial" w:eastAsia="Times New Roman" w:hAnsi="Arial" w:cs="Arial"/>
                <w:b/>
                <w:bCs/>
                <w:color w:val="000000" w:themeColor="text1"/>
                <w:sz w:val="18"/>
                <w:szCs w:val="18"/>
                <w:lang w:eastAsia="es-CO"/>
              </w:rPr>
            </w:pPr>
            <w:r w:rsidRPr="00D74D90">
              <w:rPr>
                <w:rFonts w:ascii="Arial" w:eastAsia="Times New Roman" w:hAnsi="Arial" w:cs="Arial"/>
                <w:b/>
                <w:bCs/>
                <w:color w:val="000000" w:themeColor="text1"/>
                <w:sz w:val="18"/>
                <w:szCs w:val="18"/>
                <w:lang w:eastAsia="es-CO"/>
              </w:rPr>
              <w:t>μ</w:t>
            </w:r>
            <w:r w:rsidRPr="00D74D90">
              <w:rPr>
                <w:rFonts w:ascii="Arial" w:eastAsia="Times New Roman" w:hAnsi="Arial" w:cs="Arial"/>
                <w:b/>
                <w:bCs/>
                <w:color w:val="000000" w:themeColor="text1"/>
                <w:sz w:val="18"/>
                <w:szCs w:val="18"/>
                <w:vertAlign w:val="subscript"/>
                <w:lang w:eastAsia="es-CO"/>
              </w:rPr>
              <w:t xml:space="preserve">x </w:t>
            </w:r>
            <w:r w:rsidRPr="00D74D90">
              <w:rPr>
                <w:rFonts w:ascii="Arial" w:eastAsia="Times New Roman" w:hAnsi="Arial" w:cs="Arial"/>
                <w:b/>
                <w:bCs/>
                <w:color w:val="000000" w:themeColor="text1"/>
                <w:sz w:val="18"/>
                <w:szCs w:val="18"/>
                <w:lang w:eastAsia="es-CO"/>
              </w:rPr>
              <w:t>(h</w:t>
            </w:r>
            <w:r w:rsidRPr="00D74D90">
              <w:rPr>
                <w:rFonts w:ascii="Arial" w:eastAsia="Times New Roman" w:hAnsi="Arial" w:cs="Arial"/>
                <w:b/>
                <w:bCs/>
                <w:color w:val="000000" w:themeColor="text1"/>
                <w:sz w:val="18"/>
                <w:szCs w:val="18"/>
                <w:vertAlign w:val="superscript"/>
                <w:lang w:eastAsia="es-CO"/>
              </w:rPr>
              <w:t>-1</w:t>
            </w:r>
            <w:r w:rsidRPr="00D74D90">
              <w:rPr>
                <w:rFonts w:ascii="Arial" w:eastAsia="Times New Roman" w:hAnsi="Arial" w:cs="Arial"/>
                <w:b/>
                <w:bCs/>
                <w:color w:val="000000" w:themeColor="text1"/>
                <w:sz w:val="18"/>
                <w:szCs w:val="18"/>
                <w:lang w:eastAsia="es-CO"/>
              </w:rPr>
              <w:t>)</w:t>
            </w:r>
          </w:p>
        </w:tc>
        <w:tc>
          <w:tcPr>
            <w:tcW w:w="820" w:type="dxa"/>
            <w:tcBorders>
              <w:top w:val="nil"/>
              <w:left w:val="nil"/>
              <w:bottom w:val="single" w:sz="8" w:space="0" w:color="auto"/>
              <w:right w:val="single" w:sz="8" w:space="0" w:color="auto"/>
            </w:tcBorders>
            <w:shd w:val="clear" w:color="auto" w:fill="auto"/>
            <w:noWrap/>
            <w:vAlign w:val="center"/>
            <w:hideMark/>
          </w:tcPr>
          <w:p w14:paraId="28AFFD92"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0,48</w:t>
            </w:r>
          </w:p>
        </w:tc>
        <w:tc>
          <w:tcPr>
            <w:tcW w:w="640" w:type="dxa"/>
            <w:tcBorders>
              <w:top w:val="nil"/>
              <w:left w:val="nil"/>
              <w:bottom w:val="single" w:sz="8" w:space="0" w:color="auto"/>
              <w:right w:val="single" w:sz="8" w:space="0" w:color="auto"/>
            </w:tcBorders>
            <w:shd w:val="clear" w:color="auto" w:fill="auto"/>
            <w:noWrap/>
            <w:vAlign w:val="center"/>
            <w:hideMark/>
          </w:tcPr>
          <w:p w14:paraId="029F8A2F"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0,51</w:t>
            </w:r>
          </w:p>
        </w:tc>
        <w:tc>
          <w:tcPr>
            <w:tcW w:w="480" w:type="dxa"/>
            <w:tcBorders>
              <w:top w:val="nil"/>
              <w:left w:val="nil"/>
              <w:bottom w:val="single" w:sz="8" w:space="0" w:color="auto"/>
              <w:right w:val="single" w:sz="8" w:space="0" w:color="auto"/>
            </w:tcBorders>
            <w:shd w:val="clear" w:color="auto" w:fill="auto"/>
            <w:noWrap/>
            <w:vAlign w:val="center"/>
            <w:hideMark/>
          </w:tcPr>
          <w:p w14:paraId="3D84CCC5"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0,58</w:t>
            </w:r>
          </w:p>
        </w:tc>
        <w:tc>
          <w:tcPr>
            <w:tcW w:w="700" w:type="dxa"/>
            <w:tcBorders>
              <w:top w:val="nil"/>
              <w:left w:val="nil"/>
              <w:bottom w:val="single" w:sz="8" w:space="0" w:color="auto"/>
              <w:right w:val="single" w:sz="8" w:space="0" w:color="auto"/>
            </w:tcBorders>
            <w:shd w:val="clear" w:color="auto" w:fill="auto"/>
            <w:noWrap/>
            <w:vAlign w:val="center"/>
            <w:hideMark/>
          </w:tcPr>
          <w:p w14:paraId="2AB0750A"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0,54</w:t>
            </w:r>
          </w:p>
        </w:tc>
        <w:tc>
          <w:tcPr>
            <w:tcW w:w="680" w:type="dxa"/>
            <w:tcBorders>
              <w:top w:val="nil"/>
              <w:left w:val="nil"/>
              <w:bottom w:val="single" w:sz="8" w:space="0" w:color="auto"/>
              <w:right w:val="single" w:sz="8" w:space="0" w:color="auto"/>
            </w:tcBorders>
            <w:shd w:val="clear" w:color="auto" w:fill="auto"/>
            <w:noWrap/>
            <w:vAlign w:val="center"/>
            <w:hideMark/>
          </w:tcPr>
          <w:p w14:paraId="4E86D873"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0,58</w:t>
            </w:r>
          </w:p>
        </w:tc>
      </w:tr>
      <w:tr w:rsidR="0041226D" w:rsidRPr="004F7050" w14:paraId="227505FC" w14:textId="77777777" w:rsidTr="0041226D">
        <w:trPr>
          <w:trHeight w:val="465"/>
          <w:jc w:val="center"/>
        </w:trPr>
        <w:tc>
          <w:tcPr>
            <w:tcW w:w="1040" w:type="dxa"/>
            <w:tcBorders>
              <w:top w:val="nil"/>
              <w:left w:val="single" w:sz="8" w:space="0" w:color="auto"/>
              <w:bottom w:val="single" w:sz="8" w:space="0" w:color="auto"/>
              <w:right w:val="single" w:sz="8" w:space="0" w:color="auto"/>
            </w:tcBorders>
            <w:shd w:val="clear" w:color="000000" w:fill="95B3D7"/>
            <w:noWrap/>
            <w:vAlign w:val="center"/>
            <w:hideMark/>
          </w:tcPr>
          <w:p w14:paraId="48DB3FD4" w14:textId="77777777" w:rsidR="0041226D" w:rsidRPr="00D74D90" w:rsidRDefault="0041226D" w:rsidP="0041226D">
            <w:pPr>
              <w:spacing w:after="0" w:line="240" w:lineRule="auto"/>
              <w:jc w:val="center"/>
              <w:rPr>
                <w:rFonts w:ascii="Arial" w:eastAsia="Times New Roman" w:hAnsi="Arial" w:cs="Arial"/>
                <w:b/>
                <w:bCs/>
                <w:color w:val="000000" w:themeColor="text1"/>
                <w:sz w:val="18"/>
                <w:szCs w:val="18"/>
                <w:lang w:eastAsia="es-CO"/>
              </w:rPr>
            </w:pPr>
            <w:r w:rsidRPr="00D74D90">
              <w:rPr>
                <w:rFonts w:ascii="Arial" w:eastAsia="Times New Roman" w:hAnsi="Arial" w:cs="Arial"/>
                <w:b/>
                <w:bCs/>
                <w:color w:val="000000" w:themeColor="text1"/>
                <w:sz w:val="18"/>
                <w:szCs w:val="18"/>
                <w:lang w:eastAsia="es-CO"/>
              </w:rPr>
              <w:t xml:space="preserve">Y </w:t>
            </w:r>
            <w:r w:rsidRPr="00D74D90">
              <w:rPr>
                <w:rFonts w:ascii="Arial" w:eastAsia="Times New Roman" w:hAnsi="Arial" w:cs="Arial"/>
                <w:b/>
                <w:bCs/>
                <w:color w:val="000000" w:themeColor="text1"/>
                <w:sz w:val="18"/>
                <w:szCs w:val="18"/>
                <w:vertAlign w:val="subscript"/>
                <w:lang w:eastAsia="es-CO"/>
              </w:rPr>
              <w:t>x/s</w:t>
            </w:r>
            <w:r w:rsidRPr="00D74D90">
              <w:rPr>
                <w:rFonts w:ascii="Arial" w:eastAsia="Times New Roman" w:hAnsi="Arial" w:cs="Arial"/>
                <w:b/>
                <w:bCs/>
                <w:color w:val="000000" w:themeColor="text1"/>
                <w:sz w:val="18"/>
                <w:szCs w:val="18"/>
                <w:lang w:eastAsia="es-CO"/>
              </w:rPr>
              <w:t xml:space="preserve"> (g/g)</w:t>
            </w:r>
          </w:p>
        </w:tc>
        <w:tc>
          <w:tcPr>
            <w:tcW w:w="820" w:type="dxa"/>
            <w:tcBorders>
              <w:top w:val="nil"/>
              <w:left w:val="nil"/>
              <w:bottom w:val="single" w:sz="8" w:space="0" w:color="auto"/>
              <w:right w:val="single" w:sz="8" w:space="0" w:color="auto"/>
            </w:tcBorders>
            <w:shd w:val="clear" w:color="auto" w:fill="auto"/>
            <w:noWrap/>
            <w:vAlign w:val="center"/>
            <w:hideMark/>
          </w:tcPr>
          <w:p w14:paraId="1E2C927E"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0.2371</w:t>
            </w:r>
          </w:p>
        </w:tc>
        <w:tc>
          <w:tcPr>
            <w:tcW w:w="640" w:type="dxa"/>
            <w:tcBorders>
              <w:top w:val="nil"/>
              <w:left w:val="nil"/>
              <w:bottom w:val="single" w:sz="8" w:space="0" w:color="auto"/>
              <w:right w:val="single" w:sz="8" w:space="0" w:color="auto"/>
            </w:tcBorders>
            <w:shd w:val="clear" w:color="auto" w:fill="auto"/>
            <w:noWrap/>
            <w:vAlign w:val="center"/>
            <w:hideMark/>
          </w:tcPr>
          <w:p w14:paraId="2EFCA385"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0.0195</w:t>
            </w:r>
          </w:p>
        </w:tc>
        <w:tc>
          <w:tcPr>
            <w:tcW w:w="480" w:type="dxa"/>
            <w:tcBorders>
              <w:top w:val="nil"/>
              <w:left w:val="nil"/>
              <w:bottom w:val="single" w:sz="8" w:space="0" w:color="auto"/>
              <w:right w:val="single" w:sz="8" w:space="0" w:color="auto"/>
            </w:tcBorders>
            <w:shd w:val="clear" w:color="auto" w:fill="auto"/>
            <w:noWrap/>
            <w:vAlign w:val="center"/>
            <w:hideMark/>
          </w:tcPr>
          <w:p w14:paraId="2D1A048D"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0.0451</w:t>
            </w:r>
          </w:p>
        </w:tc>
        <w:tc>
          <w:tcPr>
            <w:tcW w:w="700" w:type="dxa"/>
            <w:tcBorders>
              <w:top w:val="nil"/>
              <w:left w:val="nil"/>
              <w:bottom w:val="single" w:sz="8" w:space="0" w:color="auto"/>
              <w:right w:val="single" w:sz="8" w:space="0" w:color="auto"/>
            </w:tcBorders>
            <w:shd w:val="clear" w:color="auto" w:fill="auto"/>
            <w:noWrap/>
            <w:vAlign w:val="center"/>
            <w:hideMark/>
          </w:tcPr>
          <w:p w14:paraId="5A2D69E4"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0.0253</w:t>
            </w:r>
          </w:p>
        </w:tc>
        <w:tc>
          <w:tcPr>
            <w:tcW w:w="680" w:type="dxa"/>
            <w:tcBorders>
              <w:top w:val="nil"/>
              <w:left w:val="nil"/>
              <w:bottom w:val="single" w:sz="8" w:space="0" w:color="auto"/>
              <w:right w:val="single" w:sz="8" w:space="0" w:color="auto"/>
            </w:tcBorders>
            <w:shd w:val="clear" w:color="auto" w:fill="auto"/>
            <w:noWrap/>
            <w:vAlign w:val="center"/>
            <w:hideMark/>
          </w:tcPr>
          <w:p w14:paraId="1B443369" w14:textId="77777777" w:rsidR="0041226D" w:rsidRPr="00D74D90" w:rsidRDefault="0041226D" w:rsidP="0041226D">
            <w:pPr>
              <w:spacing w:after="0" w:line="240" w:lineRule="auto"/>
              <w:jc w:val="center"/>
              <w:rPr>
                <w:rFonts w:ascii="Arial" w:eastAsia="Times New Roman" w:hAnsi="Arial" w:cs="Arial"/>
                <w:color w:val="000000" w:themeColor="text1"/>
                <w:sz w:val="18"/>
                <w:szCs w:val="18"/>
                <w:lang w:eastAsia="es-CO"/>
              </w:rPr>
            </w:pPr>
            <w:r w:rsidRPr="00D74D90">
              <w:rPr>
                <w:rFonts w:ascii="Arial" w:eastAsia="Times New Roman" w:hAnsi="Arial" w:cs="Arial"/>
                <w:color w:val="000000" w:themeColor="text1"/>
                <w:sz w:val="18"/>
                <w:szCs w:val="18"/>
                <w:lang w:eastAsia="es-CO"/>
              </w:rPr>
              <w:t>0.0336</w:t>
            </w:r>
          </w:p>
        </w:tc>
      </w:tr>
    </w:tbl>
    <w:p w14:paraId="7E7348EB" w14:textId="77777777" w:rsidR="0041226D" w:rsidRPr="00D74D90" w:rsidRDefault="0041226D" w:rsidP="0041226D">
      <w:pPr>
        <w:spacing w:after="0" w:line="240" w:lineRule="auto"/>
        <w:contextualSpacing/>
        <w:jc w:val="center"/>
        <w:rPr>
          <w:rFonts w:ascii="Arial" w:hAnsi="Arial" w:cs="Arial"/>
          <w:b/>
          <w:color w:val="000000" w:themeColor="text1"/>
          <w:sz w:val="24"/>
          <w:szCs w:val="24"/>
        </w:rPr>
      </w:pPr>
    </w:p>
    <w:p w14:paraId="47DE418C" w14:textId="77777777" w:rsidR="008213B6" w:rsidRPr="008213B6" w:rsidRDefault="0041226D" w:rsidP="008213B6">
      <w:pPr>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 xml:space="preserve">Al analizar los resultados de la caracterización de la  materia  prima </w:t>
      </w:r>
      <w:r w:rsidRPr="004F7050">
        <w:rPr>
          <w:rFonts w:ascii="Arial" w:hAnsi="Arial" w:cs="Arial"/>
          <w:color w:val="000000" w:themeColor="text1"/>
          <w:sz w:val="24"/>
          <w:szCs w:val="24"/>
        </w:rPr>
        <w:t>se</w:t>
      </w:r>
      <w:r>
        <w:rPr>
          <w:rFonts w:ascii="Arial" w:hAnsi="Arial" w:cs="Arial"/>
          <w:color w:val="000000" w:themeColor="text1"/>
          <w:sz w:val="24"/>
          <w:szCs w:val="24"/>
        </w:rPr>
        <w:t xml:space="preserve"> observa que</w:t>
      </w:r>
      <w:r w:rsidRPr="00D74D90">
        <w:rPr>
          <w:rFonts w:ascii="Arial" w:hAnsi="Arial" w:cs="Arial"/>
          <w:color w:val="000000" w:themeColor="text1"/>
          <w:sz w:val="24"/>
          <w:szCs w:val="24"/>
        </w:rPr>
        <w:t xml:space="preserve"> es  útil para considerar  aspectos  relacionados  como almacenamiento, pretratamiento para  la posterior determinación del contenido de  almidón y la selección del método de hidrólisis tanto de almidón como de celulosa. Durante  esta  caracterización, para el  porcentaje de humedad en base  húmeda (%Hbh ) (</w:t>
      </w:r>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REF _Ref463633081 \h  \* MERGEFORMAT </w:instrText>
      </w:r>
      <w:r w:rsidRPr="00D74D90">
        <w:rPr>
          <w:rFonts w:ascii="Arial" w:hAnsi="Arial" w:cs="Arial"/>
          <w:color w:val="000000" w:themeColor="text1"/>
          <w:sz w:val="24"/>
          <w:szCs w:val="24"/>
        </w:rPr>
      </w:r>
      <w:r w:rsidRPr="00D74D90">
        <w:rPr>
          <w:rFonts w:ascii="Arial" w:hAnsi="Arial" w:cs="Arial"/>
          <w:color w:val="000000" w:themeColor="text1"/>
          <w:sz w:val="24"/>
          <w:szCs w:val="24"/>
        </w:rPr>
        <w:fldChar w:fldCharType="separate"/>
      </w:r>
    </w:p>
    <w:p w14:paraId="410ACCD6" w14:textId="77777777" w:rsidR="0041226D" w:rsidRDefault="008213B6" w:rsidP="008213B6">
      <w:pPr>
        <w:spacing w:after="0" w:line="240" w:lineRule="auto"/>
        <w:contextualSpacing/>
        <w:jc w:val="both"/>
        <w:rPr>
          <w:rFonts w:ascii="Arial" w:hAnsi="Arial" w:cs="Arial"/>
          <w:color w:val="000000" w:themeColor="text1"/>
          <w:sz w:val="24"/>
          <w:szCs w:val="24"/>
        </w:rPr>
      </w:pPr>
      <w:r w:rsidRPr="008213B6">
        <w:rPr>
          <w:rFonts w:ascii="Arial" w:hAnsi="Arial" w:cs="Arial"/>
          <w:color w:val="000000" w:themeColor="text1"/>
          <w:sz w:val="24"/>
          <w:szCs w:val="24"/>
        </w:rPr>
        <w:t>Figura</w:t>
      </w:r>
      <w:r w:rsidRPr="008213B6">
        <w:rPr>
          <w:rFonts w:ascii="Arial" w:hAnsi="Arial" w:cs="Arial"/>
          <w:noProof/>
          <w:color w:val="000000" w:themeColor="text1"/>
          <w:sz w:val="24"/>
          <w:szCs w:val="24"/>
        </w:rPr>
        <w:t xml:space="preserve"> </w:t>
      </w:r>
      <w:r>
        <w:rPr>
          <w:rFonts w:ascii="Arial" w:hAnsi="Arial" w:cs="Arial"/>
          <w:b/>
          <w:i/>
          <w:noProof/>
          <w:color w:val="000000" w:themeColor="text1"/>
          <w:sz w:val="20"/>
          <w:szCs w:val="24"/>
        </w:rPr>
        <w:t>2</w:t>
      </w:r>
      <w:r w:rsidR="0041226D" w:rsidRPr="00D74D90">
        <w:rPr>
          <w:rFonts w:ascii="Arial" w:hAnsi="Arial" w:cs="Arial"/>
          <w:color w:val="000000" w:themeColor="text1"/>
          <w:sz w:val="24"/>
          <w:szCs w:val="24"/>
        </w:rPr>
        <w:fldChar w:fldCharType="end"/>
      </w:r>
      <w:r w:rsidR="0041226D" w:rsidRPr="00D74D90">
        <w:rPr>
          <w:rFonts w:ascii="Arial" w:hAnsi="Arial" w:cs="Arial"/>
          <w:color w:val="000000" w:themeColor="text1"/>
          <w:sz w:val="24"/>
          <w:szCs w:val="24"/>
        </w:rPr>
        <w:t xml:space="preserve">) se observó un comportamiento  altamente homogéneo entre  los datos, los coeficientes de variación  fueron menores de  1.08, lo que indica que  la   humedad  inicial para las muestras  N100 de la variedad  valencia  es del  74.3,  es decir,  en cualquier muestra de  naranja de la  variedad usada, presenta este porcentaje de humedad en promedio. La combinación porcentual  que mayor residuo seco presenta es  donde hay  mayor cantidad de naranja ( N75P25, 26,8%); estos resultados van de acuerdo,  a  la composición química de los residuos, observándose que los  de  naranja (Citrus  sinensis L var  valencia)  presentan mayor cantidad de sólidos   que los  residuos de cáscara de papa (Solanum tuberosum) variedad  Diacol Capiro (R-12,). </w:t>
      </w:r>
    </w:p>
    <w:p w14:paraId="7E4371CD" w14:textId="7DEE3692" w:rsidR="0041226D" w:rsidRDefault="0041226D" w:rsidP="0041226D">
      <w:pPr>
        <w:spacing w:after="0" w:line="240" w:lineRule="auto"/>
        <w:contextualSpacing/>
        <w:jc w:val="center"/>
        <w:rPr>
          <w:rFonts w:ascii="Arial" w:hAnsi="Arial" w:cs="Arial"/>
          <w:color w:val="000000" w:themeColor="text1"/>
          <w:sz w:val="24"/>
          <w:szCs w:val="24"/>
        </w:rPr>
      </w:pPr>
    </w:p>
    <w:p w14:paraId="7C71CDD7"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681D0A09"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3D16F0D5" w14:textId="3475E639" w:rsidR="0041226D" w:rsidRDefault="0041226D" w:rsidP="0041226D">
      <w:pPr>
        <w:spacing w:after="0" w:line="240" w:lineRule="auto"/>
        <w:contextualSpacing/>
        <w:jc w:val="center"/>
        <w:rPr>
          <w:rFonts w:ascii="Arial" w:hAnsi="Arial" w:cs="Arial"/>
          <w:color w:val="000000" w:themeColor="text1"/>
          <w:sz w:val="24"/>
          <w:szCs w:val="24"/>
        </w:rPr>
      </w:pPr>
    </w:p>
    <w:p w14:paraId="3421F4FF" w14:textId="78659CEA" w:rsidR="0041226D" w:rsidRDefault="0041226D" w:rsidP="0041226D">
      <w:pPr>
        <w:spacing w:after="0" w:line="240" w:lineRule="auto"/>
        <w:contextualSpacing/>
        <w:jc w:val="center"/>
        <w:rPr>
          <w:rFonts w:ascii="Arial" w:hAnsi="Arial" w:cs="Arial"/>
          <w:color w:val="000000" w:themeColor="text1"/>
          <w:sz w:val="24"/>
          <w:szCs w:val="24"/>
        </w:rPr>
      </w:pPr>
    </w:p>
    <w:p w14:paraId="15C09768" w14:textId="6D41B078" w:rsidR="0041226D" w:rsidRDefault="0041226D" w:rsidP="0041226D">
      <w:pPr>
        <w:spacing w:after="0" w:line="240" w:lineRule="auto"/>
        <w:contextualSpacing/>
        <w:jc w:val="center"/>
        <w:rPr>
          <w:rFonts w:ascii="Arial" w:hAnsi="Arial" w:cs="Arial"/>
          <w:color w:val="000000" w:themeColor="text1"/>
          <w:sz w:val="24"/>
          <w:szCs w:val="24"/>
        </w:rPr>
      </w:pPr>
      <w:r w:rsidRPr="00D74D90">
        <w:rPr>
          <w:rFonts w:ascii="Arial" w:hAnsi="Arial" w:cs="Arial"/>
          <w:noProof/>
          <w:color w:val="000000" w:themeColor="text1"/>
          <w:sz w:val="24"/>
          <w:szCs w:val="24"/>
          <w:lang w:eastAsia="es-CO"/>
        </w:rPr>
        <w:lastRenderedPageBreak/>
        <w:drawing>
          <wp:anchor distT="0" distB="0" distL="114300" distR="114300" simplePos="0" relativeHeight="251672576" behindDoc="0" locked="0" layoutInCell="1" allowOverlap="1" wp14:anchorId="25DEBDD6" wp14:editId="10E4817A">
            <wp:simplePos x="0" y="0"/>
            <wp:positionH relativeFrom="margin">
              <wp:posOffset>605790</wp:posOffset>
            </wp:positionH>
            <wp:positionV relativeFrom="paragraph">
              <wp:posOffset>137795</wp:posOffset>
            </wp:positionV>
            <wp:extent cx="4532873" cy="240030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 2.png"/>
                    <pic:cNvPicPr/>
                  </pic:nvPicPr>
                  <pic:blipFill>
                    <a:blip r:embed="rId11">
                      <a:extLst>
                        <a:ext uri="{28A0092B-C50C-407E-A947-70E740481C1C}">
                          <a14:useLocalDpi xmlns:a14="http://schemas.microsoft.com/office/drawing/2010/main" val="0"/>
                        </a:ext>
                      </a:extLst>
                    </a:blip>
                    <a:stretch>
                      <a:fillRect/>
                    </a:stretch>
                  </pic:blipFill>
                  <pic:spPr>
                    <a:xfrm>
                      <a:off x="0" y="0"/>
                      <a:ext cx="4532873" cy="2400300"/>
                    </a:xfrm>
                    <a:prstGeom prst="rect">
                      <a:avLst/>
                    </a:prstGeom>
                    <a:ln>
                      <a:noFill/>
                    </a:ln>
                  </pic:spPr>
                </pic:pic>
              </a:graphicData>
            </a:graphic>
          </wp:anchor>
        </w:drawing>
      </w:r>
    </w:p>
    <w:p w14:paraId="187D302C"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15ADD517" w14:textId="77FF05A6" w:rsidR="0041226D" w:rsidRDefault="0041226D" w:rsidP="0041226D">
      <w:pPr>
        <w:spacing w:after="0" w:line="240" w:lineRule="auto"/>
        <w:contextualSpacing/>
        <w:jc w:val="center"/>
        <w:rPr>
          <w:rFonts w:ascii="Arial" w:hAnsi="Arial" w:cs="Arial"/>
          <w:color w:val="000000" w:themeColor="text1"/>
          <w:sz w:val="24"/>
          <w:szCs w:val="24"/>
        </w:rPr>
      </w:pPr>
    </w:p>
    <w:p w14:paraId="48D4834F" w14:textId="5AA3C6C5" w:rsidR="0041226D" w:rsidRDefault="0041226D" w:rsidP="0041226D">
      <w:pPr>
        <w:spacing w:after="0" w:line="240" w:lineRule="auto"/>
        <w:contextualSpacing/>
        <w:jc w:val="center"/>
        <w:rPr>
          <w:rFonts w:ascii="Arial" w:hAnsi="Arial" w:cs="Arial"/>
          <w:color w:val="000000" w:themeColor="text1"/>
          <w:sz w:val="24"/>
          <w:szCs w:val="24"/>
        </w:rPr>
      </w:pPr>
    </w:p>
    <w:p w14:paraId="1BBE5122"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6F3B3A40" w14:textId="117C2666" w:rsidR="0041226D" w:rsidRDefault="0041226D" w:rsidP="0041226D">
      <w:pPr>
        <w:spacing w:after="0" w:line="240" w:lineRule="auto"/>
        <w:contextualSpacing/>
        <w:jc w:val="center"/>
        <w:rPr>
          <w:rFonts w:ascii="Arial" w:hAnsi="Arial" w:cs="Arial"/>
          <w:color w:val="000000" w:themeColor="text1"/>
          <w:sz w:val="24"/>
          <w:szCs w:val="24"/>
        </w:rPr>
      </w:pPr>
    </w:p>
    <w:p w14:paraId="4E368C3B"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1DAE8B54"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4C23CB77" w14:textId="76C7AABA" w:rsidR="0041226D" w:rsidRDefault="0041226D" w:rsidP="0041226D">
      <w:pPr>
        <w:spacing w:after="0" w:line="240" w:lineRule="auto"/>
        <w:contextualSpacing/>
        <w:jc w:val="center"/>
        <w:rPr>
          <w:rFonts w:ascii="Arial" w:hAnsi="Arial" w:cs="Arial"/>
          <w:color w:val="000000" w:themeColor="text1"/>
          <w:sz w:val="24"/>
          <w:szCs w:val="24"/>
        </w:rPr>
      </w:pPr>
    </w:p>
    <w:p w14:paraId="144165AE"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27100293"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3B4F12FA"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4FB8ED53" w14:textId="77777777" w:rsidR="0041226D" w:rsidRDefault="0041226D" w:rsidP="0041226D">
      <w:pPr>
        <w:spacing w:after="0" w:line="240" w:lineRule="auto"/>
        <w:contextualSpacing/>
        <w:jc w:val="center"/>
        <w:rPr>
          <w:rFonts w:ascii="Arial" w:hAnsi="Arial" w:cs="Arial"/>
          <w:color w:val="000000" w:themeColor="text1"/>
          <w:sz w:val="24"/>
          <w:szCs w:val="24"/>
        </w:rPr>
      </w:pPr>
    </w:p>
    <w:p w14:paraId="0475677E" w14:textId="77777777" w:rsidR="0041226D" w:rsidRPr="00D74D90" w:rsidRDefault="0041226D" w:rsidP="0041226D">
      <w:pPr>
        <w:spacing w:after="0" w:line="240" w:lineRule="auto"/>
        <w:contextualSpacing/>
        <w:jc w:val="center"/>
        <w:rPr>
          <w:rFonts w:ascii="Arial" w:hAnsi="Arial" w:cs="Arial"/>
          <w:color w:val="000000" w:themeColor="text1"/>
          <w:sz w:val="24"/>
          <w:szCs w:val="24"/>
        </w:rPr>
      </w:pPr>
    </w:p>
    <w:p w14:paraId="2947E28A" w14:textId="77777777" w:rsidR="0041226D" w:rsidRDefault="0041226D" w:rsidP="0041226D">
      <w:pPr>
        <w:pStyle w:val="Descripcin"/>
        <w:spacing w:after="0"/>
        <w:jc w:val="both"/>
        <w:rPr>
          <w:rFonts w:ascii="Arial" w:hAnsi="Arial" w:cs="Arial"/>
          <w:b/>
          <w:i w:val="0"/>
          <w:color w:val="000000" w:themeColor="text1"/>
          <w:sz w:val="20"/>
          <w:szCs w:val="24"/>
        </w:rPr>
      </w:pPr>
      <w:bookmarkStart w:id="19" w:name="_Ref463633081"/>
      <w:bookmarkStart w:id="20" w:name="_Ref463633071"/>
    </w:p>
    <w:p w14:paraId="34F2A16D" w14:textId="77777777" w:rsidR="0041226D" w:rsidRPr="00D74D90" w:rsidRDefault="0041226D" w:rsidP="0041226D">
      <w:pPr>
        <w:pStyle w:val="Descripcin"/>
        <w:spacing w:after="0"/>
        <w:jc w:val="center"/>
        <w:rPr>
          <w:rFonts w:ascii="Arial" w:hAnsi="Arial" w:cs="Arial"/>
          <w:i w:val="0"/>
          <w:color w:val="000000" w:themeColor="text1"/>
          <w:sz w:val="20"/>
          <w:szCs w:val="24"/>
        </w:rPr>
      </w:pPr>
      <w:r w:rsidRPr="00D74D90">
        <w:rPr>
          <w:rFonts w:ascii="Arial" w:hAnsi="Arial" w:cs="Arial"/>
          <w:b/>
          <w:i w:val="0"/>
          <w:color w:val="000000" w:themeColor="text1"/>
          <w:sz w:val="20"/>
          <w:szCs w:val="24"/>
        </w:rPr>
        <w:t xml:space="preserve">Figura </w:t>
      </w:r>
      <w:r w:rsidRPr="00D74D90">
        <w:rPr>
          <w:rFonts w:ascii="Arial" w:hAnsi="Arial" w:cs="Arial"/>
          <w:b/>
          <w:i w:val="0"/>
          <w:color w:val="000000" w:themeColor="text1"/>
          <w:sz w:val="20"/>
          <w:szCs w:val="24"/>
        </w:rPr>
        <w:fldChar w:fldCharType="begin"/>
      </w:r>
      <w:r w:rsidRPr="00D74D90">
        <w:rPr>
          <w:rFonts w:ascii="Arial" w:hAnsi="Arial" w:cs="Arial"/>
          <w:b/>
          <w:i w:val="0"/>
          <w:color w:val="000000" w:themeColor="text1"/>
          <w:sz w:val="20"/>
          <w:szCs w:val="24"/>
        </w:rPr>
        <w:instrText xml:space="preserve"> SEQ Figura \* ARABIC </w:instrText>
      </w:r>
      <w:r w:rsidRPr="00D74D90">
        <w:rPr>
          <w:rFonts w:ascii="Arial" w:hAnsi="Arial" w:cs="Arial"/>
          <w:b/>
          <w:i w:val="0"/>
          <w:color w:val="000000" w:themeColor="text1"/>
          <w:sz w:val="20"/>
          <w:szCs w:val="24"/>
        </w:rPr>
        <w:fldChar w:fldCharType="separate"/>
      </w:r>
      <w:r w:rsidR="008213B6">
        <w:rPr>
          <w:rFonts w:ascii="Arial" w:hAnsi="Arial" w:cs="Arial"/>
          <w:b/>
          <w:i w:val="0"/>
          <w:noProof/>
          <w:color w:val="000000" w:themeColor="text1"/>
          <w:sz w:val="20"/>
          <w:szCs w:val="24"/>
        </w:rPr>
        <w:t>2</w:t>
      </w:r>
      <w:r w:rsidRPr="00D74D90">
        <w:rPr>
          <w:rFonts w:ascii="Arial" w:hAnsi="Arial" w:cs="Arial"/>
          <w:b/>
          <w:i w:val="0"/>
          <w:noProof/>
          <w:color w:val="000000" w:themeColor="text1"/>
          <w:sz w:val="20"/>
          <w:szCs w:val="24"/>
        </w:rPr>
        <w:fldChar w:fldCharType="end"/>
      </w:r>
      <w:bookmarkEnd w:id="19"/>
      <w:r>
        <w:rPr>
          <w:rFonts w:ascii="Arial" w:hAnsi="Arial" w:cs="Arial"/>
          <w:i w:val="0"/>
          <w:color w:val="000000" w:themeColor="text1"/>
          <w:sz w:val="20"/>
          <w:szCs w:val="24"/>
        </w:rPr>
        <w:t>.</w:t>
      </w:r>
      <w:r w:rsidRPr="00D74D90">
        <w:rPr>
          <w:rFonts w:ascii="Arial" w:hAnsi="Arial" w:cs="Arial"/>
          <w:i w:val="0"/>
          <w:color w:val="000000" w:themeColor="text1"/>
          <w:sz w:val="20"/>
          <w:szCs w:val="24"/>
        </w:rPr>
        <w:t xml:space="preserve"> Caracterización  de la materia prima para  Humedad y Materia  seca</w:t>
      </w:r>
      <w:bookmarkEnd w:id="20"/>
    </w:p>
    <w:p w14:paraId="5B2790DD" w14:textId="77777777" w:rsidR="0041226D" w:rsidRPr="00D74D90" w:rsidRDefault="0041226D" w:rsidP="0041226D">
      <w:pPr>
        <w:spacing w:after="0" w:line="240" w:lineRule="auto"/>
        <w:contextualSpacing/>
        <w:jc w:val="center"/>
        <w:rPr>
          <w:rFonts w:ascii="Arial" w:hAnsi="Arial" w:cs="Arial"/>
          <w:color w:val="000000" w:themeColor="text1"/>
          <w:sz w:val="24"/>
          <w:szCs w:val="24"/>
        </w:rPr>
      </w:pPr>
    </w:p>
    <w:p w14:paraId="0612D3D2" w14:textId="77777777" w:rsidR="008213B6" w:rsidRPr="008213B6" w:rsidRDefault="0041226D" w:rsidP="008213B6">
      <w:pPr>
        <w:contextualSpacing/>
        <w:rPr>
          <w:rFonts w:ascii="Arial" w:hAnsi="Arial" w:cs="Arial"/>
          <w:color w:val="000000" w:themeColor="text1"/>
          <w:sz w:val="24"/>
          <w:szCs w:val="24"/>
        </w:rPr>
      </w:pPr>
      <w:r w:rsidRPr="00D74D90">
        <w:rPr>
          <w:rFonts w:ascii="Arial" w:hAnsi="Arial" w:cs="Arial"/>
          <w:color w:val="000000" w:themeColor="text1"/>
          <w:sz w:val="24"/>
          <w:szCs w:val="24"/>
        </w:rPr>
        <w:t xml:space="preserve">Los valores de la </w:t>
      </w:r>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REF _Ref463633081 \h  \* MERGEFORMAT </w:instrText>
      </w:r>
      <w:r w:rsidRPr="00D74D90">
        <w:rPr>
          <w:rFonts w:ascii="Arial" w:hAnsi="Arial" w:cs="Arial"/>
          <w:color w:val="000000" w:themeColor="text1"/>
          <w:sz w:val="24"/>
          <w:szCs w:val="24"/>
        </w:rPr>
      </w:r>
      <w:r w:rsidRPr="00D74D90">
        <w:rPr>
          <w:rFonts w:ascii="Arial" w:hAnsi="Arial" w:cs="Arial"/>
          <w:color w:val="000000" w:themeColor="text1"/>
          <w:sz w:val="24"/>
          <w:szCs w:val="24"/>
        </w:rPr>
        <w:fldChar w:fldCharType="separate"/>
      </w:r>
    </w:p>
    <w:p w14:paraId="17ED45F4" w14:textId="77777777" w:rsidR="0041226D" w:rsidRPr="00D74D90" w:rsidRDefault="008213B6" w:rsidP="0041226D">
      <w:pPr>
        <w:spacing w:after="0" w:line="240" w:lineRule="auto"/>
        <w:contextualSpacing/>
        <w:jc w:val="both"/>
        <w:rPr>
          <w:rFonts w:ascii="Arial" w:hAnsi="Arial" w:cs="Arial"/>
          <w:color w:val="000000" w:themeColor="text1"/>
          <w:sz w:val="24"/>
          <w:szCs w:val="24"/>
        </w:rPr>
      </w:pPr>
      <w:r w:rsidRPr="008213B6">
        <w:rPr>
          <w:rFonts w:ascii="Arial" w:hAnsi="Arial" w:cs="Arial"/>
          <w:color w:val="000000" w:themeColor="text1"/>
          <w:sz w:val="24"/>
          <w:szCs w:val="24"/>
        </w:rPr>
        <w:t>Figura</w:t>
      </w:r>
      <w:r w:rsidRPr="008213B6">
        <w:rPr>
          <w:rFonts w:ascii="Arial" w:hAnsi="Arial" w:cs="Arial"/>
          <w:noProof/>
          <w:color w:val="000000" w:themeColor="text1"/>
          <w:sz w:val="24"/>
          <w:szCs w:val="24"/>
        </w:rPr>
        <w:t xml:space="preserve"> </w:t>
      </w:r>
      <w:r>
        <w:rPr>
          <w:rFonts w:ascii="Arial" w:hAnsi="Arial" w:cs="Arial"/>
          <w:b/>
          <w:i/>
          <w:noProof/>
          <w:color w:val="000000" w:themeColor="text1"/>
          <w:sz w:val="20"/>
          <w:szCs w:val="24"/>
        </w:rPr>
        <w:t>2</w:t>
      </w:r>
      <w:r w:rsidR="0041226D" w:rsidRPr="00D74D90">
        <w:rPr>
          <w:rFonts w:ascii="Arial" w:hAnsi="Arial" w:cs="Arial"/>
          <w:color w:val="000000" w:themeColor="text1"/>
          <w:sz w:val="24"/>
          <w:szCs w:val="24"/>
        </w:rPr>
        <w:fldChar w:fldCharType="end"/>
      </w:r>
      <w:r w:rsidR="0041226D" w:rsidRPr="00D74D90">
        <w:rPr>
          <w:rFonts w:ascii="Arial" w:hAnsi="Arial" w:cs="Arial"/>
          <w:color w:val="000000" w:themeColor="text1"/>
          <w:sz w:val="24"/>
          <w:szCs w:val="24"/>
        </w:rPr>
        <w:t xml:space="preserve"> muestra el análisis estadístico para el parámetro de  grasa, como extracto  etéreo, indicando que los datos  presentan  un coeficiente  de variación del 19.6%, es decir, que  los datos son altamente  heterogéneos lo que se traduce en que  los residuos de N100 y P100, presentan contenidos  de grasa  diferentes, además al hacer las combinaciones no siguen  un comportamiento homogéneo como el que se hubiese esperado; se observa que el mayor porcentaje de grasa lo tiene N100 (0.9%) y de las combinaciones N50P50 (1,2%) y no N75P25 ( 0.84%), eso se puede atribuir a errores de experimentación en la aplicación del  protocolo.</w:t>
      </w:r>
    </w:p>
    <w:p w14:paraId="04A1690D" w14:textId="77777777" w:rsidR="0041226D" w:rsidRPr="00D74D90" w:rsidRDefault="0041226D" w:rsidP="0041226D">
      <w:pPr>
        <w:spacing w:after="0" w:line="240" w:lineRule="auto"/>
        <w:contextualSpacing/>
        <w:jc w:val="both"/>
        <w:rPr>
          <w:rFonts w:ascii="Arial" w:hAnsi="Arial" w:cs="Arial"/>
          <w:i/>
          <w:color w:val="000000" w:themeColor="text1"/>
          <w:sz w:val="24"/>
          <w:szCs w:val="24"/>
        </w:rPr>
      </w:pPr>
    </w:p>
    <w:p w14:paraId="3F47CF2C" w14:textId="77777777" w:rsidR="0041226D" w:rsidRDefault="0041226D" w:rsidP="0041226D">
      <w:pPr>
        <w:spacing w:after="0" w:line="240" w:lineRule="auto"/>
        <w:contextualSpacing/>
        <w:jc w:val="center"/>
        <w:rPr>
          <w:rFonts w:ascii="Arial" w:hAnsi="Arial" w:cs="Arial"/>
          <w:color w:val="000000" w:themeColor="text1"/>
          <w:sz w:val="24"/>
          <w:szCs w:val="24"/>
        </w:rPr>
      </w:pPr>
      <w:r w:rsidRPr="00D74D90">
        <w:rPr>
          <w:rFonts w:ascii="Arial" w:hAnsi="Arial" w:cs="Arial"/>
          <w:noProof/>
          <w:color w:val="000000" w:themeColor="text1"/>
          <w:sz w:val="24"/>
          <w:szCs w:val="24"/>
          <w:lang w:eastAsia="es-CO"/>
        </w:rPr>
        <w:drawing>
          <wp:inline distT="0" distB="0" distL="0" distR="0" wp14:anchorId="7F0598C8" wp14:editId="14C33223">
            <wp:extent cx="4459840" cy="21431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 3.png"/>
                    <pic:cNvPicPr/>
                  </pic:nvPicPr>
                  <pic:blipFill>
                    <a:blip r:embed="rId12">
                      <a:extLst>
                        <a:ext uri="{28A0092B-C50C-407E-A947-70E740481C1C}">
                          <a14:useLocalDpi xmlns:a14="http://schemas.microsoft.com/office/drawing/2010/main" val="0"/>
                        </a:ext>
                      </a:extLst>
                    </a:blip>
                    <a:stretch>
                      <a:fillRect/>
                    </a:stretch>
                  </pic:blipFill>
                  <pic:spPr>
                    <a:xfrm>
                      <a:off x="0" y="0"/>
                      <a:ext cx="4523250" cy="2173596"/>
                    </a:xfrm>
                    <a:prstGeom prst="rect">
                      <a:avLst/>
                    </a:prstGeom>
                  </pic:spPr>
                </pic:pic>
              </a:graphicData>
            </a:graphic>
          </wp:inline>
        </w:drawing>
      </w:r>
    </w:p>
    <w:p w14:paraId="40E38E58" w14:textId="77777777" w:rsidR="0041226D" w:rsidRPr="00D74D90" w:rsidRDefault="0041226D" w:rsidP="0041226D">
      <w:pPr>
        <w:spacing w:after="0" w:line="240" w:lineRule="auto"/>
        <w:contextualSpacing/>
        <w:jc w:val="center"/>
        <w:rPr>
          <w:rFonts w:ascii="Arial" w:hAnsi="Arial" w:cs="Arial"/>
          <w:color w:val="000000" w:themeColor="text1"/>
          <w:sz w:val="24"/>
          <w:szCs w:val="24"/>
        </w:rPr>
      </w:pPr>
    </w:p>
    <w:p w14:paraId="74D8AB1E" w14:textId="77777777" w:rsidR="0041226D" w:rsidRPr="00D74D90" w:rsidRDefault="0041226D" w:rsidP="0041226D">
      <w:pPr>
        <w:pStyle w:val="Descripcin"/>
        <w:spacing w:after="0"/>
        <w:jc w:val="both"/>
        <w:rPr>
          <w:rFonts w:ascii="Arial" w:hAnsi="Arial" w:cs="Arial"/>
          <w:i w:val="0"/>
          <w:color w:val="000000" w:themeColor="text1"/>
          <w:sz w:val="24"/>
          <w:szCs w:val="24"/>
        </w:rPr>
      </w:pPr>
      <w:bookmarkStart w:id="21" w:name="_Ref463633256"/>
      <w:r w:rsidRPr="00D74D90">
        <w:rPr>
          <w:rFonts w:ascii="Arial" w:hAnsi="Arial" w:cs="Arial"/>
          <w:b/>
          <w:i w:val="0"/>
          <w:color w:val="000000" w:themeColor="text1"/>
          <w:sz w:val="20"/>
          <w:szCs w:val="24"/>
        </w:rPr>
        <w:t xml:space="preserve">Figura </w:t>
      </w:r>
      <w:r w:rsidRPr="00D74D90">
        <w:rPr>
          <w:rFonts w:ascii="Arial" w:hAnsi="Arial" w:cs="Arial"/>
          <w:b/>
          <w:i w:val="0"/>
          <w:color w:val="000000" w:themeColor="text1"/>
          <w:sz w:val="20"/>
          <w:szCs w:val="24"/>
        </w:rPr>
        <w:fldChar w:fldCharType="begin"/>
      </w:r>
      <w:r w:rsidRPr="00D74D90">
        <w:rPr>
          <w:rFonts w:ascii="Arial" w:hAnsi="Arial" w:cs="Arial"/>
          <w:b/>
          <w:i w:val="0"/>
          <w:color w:val="000000" w:themeColor="text1"/>
          <w:sz w:val="20"/>
          <w:szCs w:val="24"/>
        </w:rPr>
        <w:instrText xml:space="preserve"> SEQ Figura \* ARABIC </w:instrText>
      </w:r>
      <w:r w:rsidRPr="00D74D90">
        <w:rPr>
          <w:rFonts w:ascii="Arial" w:hAnsi="Arial" w:cs="Arial"/>
          <w:b/>
          <w:i w:val="0"/>
          <w:color w:val="000000" w:themeColor="text1"/>
          <w:sz w:val="20"/>
          <w:szCs w:val="24"/>
        </w:rPr>
        <w:fldChar w:fldCharType="separate"/>
      </w:r>
      <w:r w:rsidR="008213B6">
        <w:rPr>
          <w:rFonts w:ascii="Arial" w:hAnsi="Arial" w:cs="Arial"/>
          <w:b/>
          <w:i w:val="0"/>
          <w:noProof/>
          <w:color w:val="000000" w:themeColor="text1"/>
          <w:sz w:val="20"/>
          <w:szCs w:val="24"/>
        </w:rPr>
        <w:t>3</w:t>
      </w:r>
      <w:r w:rsidRPr="00D74D90">
        <w:rPr>
          <w:rFonts w:ascii="Arial" w:hAnsi="Arial" w:cs="Arial"/>
          <w:b/>
          <w:i w:val="0"/>
          <w:noProof/>
          <w:color w:val="000000" w:themeColor="text1"/>
          <w:sz w:val="20"/>
          <w:szCs w:val="24"/>
        </w:rPr>
        <w:fldChar w:fldCharType="end"/>
      </w:r>
      <w:bookmarkEnd w:id="21"/>
      <w:r w:rsidRPr="00D74D90">
        <w:rPr>
          <w:rFonts w:ascii="Arial" w:hAnsi="Arial" w:cs="Arial"/>
          <w:i w:val="0"/>
          <w:color w:val="000000" w:themeColor="text1"/>
          <w:sz w:val="20"/>
          <w:szCs w:val="24"/>
        </w:rPr>
        <w:t>. Caracterización  de la materia prima para  celulosa, almidón y  grasa.</w:t>
      </w:r>
    </w:p>
    <w:p w14:paraId="3729A658"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 xml:space="preserve"> </w:t>
      </w:r>
    </w:p>
    <w:p w14:paraId="53DF4EF7"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 xml:space="preserve">Observando los resultados de la </w:t>
      </w:r>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REF _Ref463633256 \h  \* MERGEFORMAT </w:instrText>
      </w:r>
      <w:r w:rsidRPr="00D74D90">
        <w:rPr>
          <w:rFonts w:ascii="Arial" w:hAnsi="Arial" w:cs="Arial"/>
          <w:color w:val="000000" w:themeColor="text1"/>
          <w:sz w:val="24"/>
          <w:szCs w:val="24"/>
        </w:rPr>
      </w:r>
      <w:r w:rsidRPr="00D74D90">
        <w:rPr>
          <w:rFonts w:ascii="Arial" w:hAnsi="Arial" w:cs="Arial"/>
          <w:color w:val="000000" w:themeColor="text1"/>
          <w:sz w:val="24"/>
          <w:szCs w:val="24"/>
        </w:rPr>
        <w:fldChar w:fldCharType="separate"/>
      </w:r>
      <w:r w:rsidR="008213B6" w:rsidRPr="008213B6">
        <w:rPr>
          <w:rFonts w:ascii="Arial" w:hAnsi="Arial" w:cs="Arial"/>
          <w:color w:val="000000" w:themeColor="text1"/>
          <w:sz w:val="24"/>
          <w:szCs w:val="24"/>
        </w:rPr>
        <w:t xml:space="preserve">Figura </w:t>
      </w:r>
      <w:r w:rsidR="008213B6" w:rsidRPr="008213B6">
        <w:rPr>
          <w:rFonts w:ascii="Arial" w:hAnsi="Arial" w:cs="Arial"/>
          <w:noProof/>
          <w:color w:val="000000" w:themeColor="text1"/>
          <w:sz w:val="24"/>
          <w:szCs w:val="24"/>
        </w:rPr>
        <w:t>3</w:t>
      </w:r>
      <w:r w:rsidRPr="00D74D90">
        <w:rPr>
          <w:rFonts w:ascii="Arial" w:hAnsi="Arial" w:cs="Arial"/>
          <w:color w:val="000000" w:themeColor="text1"/>
          <w:sz w:val="24"/>
          <w:szCs w:val="24"/>
        </w:rPr>
        <w:fldChar w:fldCharType="end"/>
      </w:r>
      <w:r w:rsidRPr="00D74D90">
        <w:rPr>
          <w:rFonts w:ascii="Arial" w:hAnsi="Arial" w:cs="Arial"/>
          <w:color w:val="000000" w:themeColor="text1"/>
          <w:sz w:val="24"/>
          <w:szCs w:val="24"/>
        </w:rPr>
        <w:t xml:space="preserve">, los valores  para el parámetro de  grasa como extracto  etéreo, el análisis  estadístico indican que los datos  presentan  un coeficiente  de variación del 19.6%, indicando que  los datos son altamente  heterogéneos,  en consecuencia  los residuos de N100 y P100, presentan </w:t>
      </w:r>
      <w:r w:rsidRPr="00D74D90">
        <w:rPr>
          <w:rFonts w:ascii="Arial" w:hAnsi="Arial" w:cs="Arial"/>
          <w:color w:val="000000" w:themeColor="text1"/>
          <w:sz w:val="24"/>
          <w:szCs w:val="24"/>
        </w:rPr>
        <w:lastRenderedPageBreak/>
        <w:t xml:space="preserve">contenidos  de grasa  diferentes, además  al  hacer las combinaciones no siguen  un comportamiento homogéneo como el que se hubiese esperado;  se observa que el mayor porcentaje de grasa lo tiene N100   (0.9%) y  de las combinaciones N50P50 (1,2%) y no N75P25 ( 0.84%), eso se puede atribuir a errores de experimentación en la aplicación del  protocolo. </w:t>
      </w:r>
    </w:p>
    <w:p w14:paraId="38E54122"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4E00824D" w14:textId="77777777" w:rsidR="0041226D"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Los valores de  celulosa y almidón aportan  información  valiosa para la continuidad de la investigación, si bien  como lo indica</w:t>
      </w:r>
      <w:sdt>
        <w:sdtPr>
          <w:rPr>
            <w:rFonts w:ascii="Arial" w:hAnsi="Arial" w:cs="Arial"/>
            <w:color w:val="000000" w:themeColor="text1"/>
            <w:sz w:val="24"/>
            <w:szCs w:val="24"/>
          </w:rPr>
          <w:id w:val="1466689748"/>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Mah98 \m Ara10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(Mahmood, 1998; Arapoglou,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estos residuos son ricos en polisácaridos como celulosa para el caso de los residuos  de cáscara de naranja (</w:t>
      </w:r>
      <w:r w:rsidRPr="00D74D90">
        <w:rPr>
          <w:rFonts w:ascii="Arial" w:hAnsi="Arial" w:cs="Arial"/>
          <w:i/>
          <w:color w:val="000000" w:themeColor="text1"/>
          <w:sz w:val="24"/>
          <w:szCs w:val="24"/>
        </w:rPr>
        <w:t>Citrus  sinensis L var  valencia)</w:t>
      </w:r>
      <w:r w:rsidRPr="00D74D90">
        <w:rPr>
          <w:rFonts w:ascii="Arial" w:hAnsi="Arial" w:cs="Arial"/>
          <w:color w:val="000000" w:themeColor="text1"/>
          <w:sz w:val="24"/>
          <w:szCs w:val="24"/>
        </w:rPr>
        <w:t xml:space="preserve"> y almidón  para los  residuos de cáscara de papa (</w:t>
      </w:r>
      <w:r w:rsidRPr="00D74D90">
        <w:rPr>
          <w:rFonts w:ascii="Arial" w:hAnsi="Arial" w:cs="Arial"/>
          <w:i/>
          <w:color w:val="000000" w:themeColor="text1"/>
          <w:sz w:val="24"/>
          <w:szCs w:val="24"/>
        </w:rPr>
        <w:t>Solanum tuberosum</w:t>
      </w:r>
      <w:r w:rsidRPr="00D74D90">
        <w:rPr>
          <w:rFonts w:ascii="Arial" w:hAnsi="Arial" w:cs="Arial"/>
          <w:color w:val="000000" w:themeColor="text1"/>
          <w:sz w:val="24"/>
          <w:szCs w:val="24"/>
        </w:rPr>
        <w:t xml:space="preserve">) variedad  Diacol Capiro (R-12), cuya composición química  mayoritaria  son uniones químicas de glucosa, sustancia química requerida para la nutrición de muchos microorganismos como la levadura </w:t>
      </w:r>
      <w:r w:rsidRPr="00D74D90">
        <w:rPr>
          <w:rFonts w:ascii="Arial" w:hAnsi="Arial" w:cs="Arial"/>
          <w:i/>
          <w:color w:val="000000" w:themeColor="text1"/>
          <w:sz w:val="24"/>
          <w:szCs w:val="24"/>
        </w:rPr>
        <w:t>Saccharomyces  Cerevisiae</w:t>
      </w:r>
      <w:r w:rsidRPr="00D74D90">
        <w:rPr>
          <w:rFonts w:ascii="Arial" w:hAnsi="Arial" w:cs="Arial"/>
          <w:color w:val="000000" w:themeColor="text1"/>
          <w:sz w:val="24"/>
          <w:szCs w:val="24"/>
        </w:rPr>
        <w:t>. Los resultados  del contenido de almidón (</w:t>
      </w:r>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REF _Ref463633256 \h  \* MERGEFORMAT </w:instrText>
      </w:r>
      <w:r w:rsidRPr="00D74D90">
        <w:rPr>
          <w:rFonts w:ascii="Arial" w:hAnsi="Arial" w:cs="Arial"/>
          <w:color w:val="000000" w:themeColor="text1"/>
          <w:sz w:val="24"/>
          <w:szCs w:val="24"/>
        </w:rPr>
      </w:r>
      <w:r w:rsidRPr="00D74D90">
        <w:rPr>
          <w:rFonts w:ascii="Arial" w:hAnsi="Arial" w:cs="Arial"/>
          <w:color w:val="000000" w:themeColor="text1"/>
          <w:sz w:val="24"/>
          <w:szCs w:val="24"/>
        </w:rPr>
        <w:fldChar w:fldCharType="separate"/>
      </w:r>
      <w:r w:rsidR="008213B6" w:rsidRPr="008213B6">
        <w:rPr>
          <w:rFonts w:ascii="Arial" w:hAnsi="Arial" w:cs="Arial"/>
          <w:color w:val="000000" w:themeColor="text1"/>
          <w:sz w:val="24"/>
          <w:szCs w:val="24"/>
        </w:rPr>
        <w:t xml:space="preserve">Figura </w:t>
      </w:r>
      <w:r w:rsidR="008213B6" w:rsidRPr="008213B6">
        <w:rPr>
          <w:rFonts w:ascii="Arial" w:hAnsi="Arial" w:cs="Arial"/>
          <w:noProof/>
          <w:color w:val="000000" w:themeColor="text1"/>
          <w:sz w:val="24"/>
          <w:szCs w:val="24"/>
        </w:rPr>
        <w:t>3</w:t>
      </w:r>
      <w:r w:rsidRPr="00D74D90">
        <w:rPr>
          <w:rFonts w:ascii="Arial" w:hAnsi="Arial" w:cs="Arial"/>
          <w:color w:val="000000" w:themeColor="text1"/>
          <w:sz w:val="24"/>
          <w:szCs w:val="24"/>
        </w:rPr>
        <w:fldChar w:fldCharType="end"/>
      </w:r>
      <w:r w:rsidRPr="00D74D90">
        <w:rPr>
          <w:rFonts w:ascii="Arial" w:hAnsi="Arial" w:cs="Arial"/>
          <w:color w:val="000000" w:themeColor="text1"/>
          <w:sz w:val="24"/>
          <w:szCs w:val="24"/>
        </w:rPr>
        <w:t xml:space="preserve">), se aprecia claramente que  este varía  según la cantidad de  residuo de cáscara de  papa. Los datos del contenido de almidón entre los tratamientos para las muestras  N100  resultó ser   muy  diferente (coeficiente de variación 32,8%) con respecto a las  demás muestras (coeficiente  de variación en promedio  2,2%),  este comportamiento se explica porque  las  cáscaras de naranja no poseen almidón o por lo menos no es el polisacárido que abunde en este residuo  en comparación  con  los contenidos encontrados en las muestras al N25P75, N50P50 y N75P25, donde el aporte de almidón es atribuido a los residuos de cáscara de  papa. </w:t>
      </w:r>
    </w:p>
    <w:p w14:paraId="0493B2B8" w14:textId="77777777" w:rsidR="0041226D" w:rsidRDefault="0041226D" w:rsidP="0041226D">
      <w:pPr>
        <w:spacing w:after="0" w:line="240" w:lineRule="auto"/>
        <w:contextualSpacing/>
        <w:jc w:val="both"/>
        <w:rPr>
          <w:rFonts w:ascii="Arial" w:hAnsi="Arial" w:cs="Arial"/>
          <w:color w:val="000000" w:themeColor="text1"/>
          <w:sz w:val="24"/>
          <w:szCs w:val="24"/>
        </w:rPr>
      </w:pPr>
    </w:p>
    <w:p w14:paraId="313C0227"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Para los resultados de celulosa, se  observa un comportamiento inverso al de almidón, el tratamiento P100, posee los menores porcentajes de  celulosa (1.44%)  frente a N100 ( 11,6%), en los tratamientos  N25P75, N50P50 y N75P25 el contenido de celulosa aumenta  a medida que  aumenta la cantidad de residuos de cáscara de naranja; los datos para P100 y N25P75 frente a los demás exhiben  un comportamiento diferente (coeficientes de variación 24,6%  y 38.8%), pero los demás tratamientos N100, N50P50 y N75P25, exhiben un comportamiento  altísimamente homogéneos (coeficientes de variación 5.33%,  6.14% y 2,2% respectivamente), esto indica que en estas muestras influye  la cantidad de  residuos de cáscara de naranja  adicionada y que condiciona el contenido de celulosa entre los tratamientos. De acuerdo a este  análisis, se  puede inferir que los resultados de celulosa y almidón  proporcionan una  buena fuente de polisacáridos  a hidrolizar, ya se  química o enzimáticamente: los resultados de celulosa N100   N50P50 y N75P25 presentan resultados  superiores y semejantes a los reportados  por</w:t>
      </w:r>
      <w:sdt>
        <w:sdtPr>
          <w:rPr>
            <w:rFonts w:ascii="Arial" w:hAnsi="Arial" w:cs="Arial"/>
            <w:color w:val="000000" w:themeColor="text1"/>
            <w:sz w:val="24"/>
            <w:szCs w:val="24"/>
          </w:rPr>
          <w:id w:val="346453731"/>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Gro95 \m Mah98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(Grohmann, 1995; Mahmood, 1998)</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con un 9,91% y 9,16% y de igual forma para almidón, los residuos P100 y N25P75 presentan resultados semejantes a los presentados por</w:t>
      </w:r>
      <w:sdt>
        <w:sdtPr>
          <w:rPr>
            <w:rFonts w:ascii="Arial" w:hAnsi="Arial" w:cs="Arial"/>
            <w:color w:val="000000" w:themeColor="text1"/>
            <w:sz w:val="24"/>
            <w:szCs w:val="24"/>
          </w:rPr>
          <w:id w:val="-749961383"/>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Mah98 \m Ara10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(Mahmood, 1998; Arapoglou,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y con  contenidos de almidón en piel de papa del 66% y 52% y superiores a lo reportado  por</w:t>
      </w:r>
      <w:sdt>
        <w:sdtPr>
          <w:rPr>
            <w:rFonts w:ascii="Arial" w:hAnsi="Arial" w:cs="Arial"/>
            <w:color w:val="000000" w:themeColor="text1"/>
            <w:sz w:val="24"/>
            <w:szCs w:val="24"/>
          </w:rPr>
          <w:id w:val="-896742419"/>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Mar101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(Mars, y otros,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con un 39% .</w:t>
      </w:r>
    </w:p>
    <w:p w14:paraId="662B6CAE"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2AF5393C" w14:textId="77777777" w:rsidR="0041226D" w:rsidRDefault="0041226D" w:rsidP="0041226D">
      <w:pPr>
        <w:spacing w:after="0" w:line="240" w:lineRule="auto"/>
        <w:contextualSpacing/>
        <w:jc w:val="center"/>
        <w:rPr>
          <w:rFonts w:ascii="Arial" w:hAnsi="Arial" w:cs="Arial"/>
          <w:color w:val="000000" w:themeColor="text1"/>
          <w:sz w:val="24"/>
          <w:szCs w:val="24"/>
        </w:rPr>
      </w:pPr>
      <w:r w:rsidRPr="00D74D90">
        <w:rPr>
          <w:rFonts w:ascii="Arial" w:hAnsi="Arial" w:cs="Arial"/>
          <w:noProof/>
          <w:color w:val="000000" w:themeColor="text1"/>
          <w:sz w:val="24"/>
          <w:szCs w:val="24"/>
          <w:lang w:eastAsia="es-CO"/>
        </w:rPr>
        <w:lastRenderedPageBreak/>
        <w:drawing>
          <wp:inline distT="0" distB="0" distL="0" distR="0" wp14:anchorId="1F6722F0" wp14:editId="52B409D5">
            <wp:extent cx="4507412" cy="233362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4.png"/>
                    <pic:cNvPicPr/>
                  </pic:nvPicPr>
                  <pic:blipFill>
                    <a:blip r:embed="rId13">
                      <a:extLst>
                        <a:ext uri="{28A0092B-C50C-407E-A947-70E740481C1C}">
                          <a14:useLocalDpi xmlns:a14="http://schemas.microsoft.com/office/drawing/2010/main" val="0"/>
                        </a:ext>
                      </a:extLst>
                    </a:blip>
                    <a:stretch>
                      <a:fillRect/>
                    </a:stretch>
                  </pic:blipFill>
                  <pic:spPr>
                    <a:xfrm>
                      <a:off x="0" y="0"/>
                      <a:ext cx="4545618" cy="2353405"/>
                    </a:xfrm>
                    <a:prstGeom prst="rect">
                      <a:avLst/>
                    </a:prstGeom>
                  </pic:spPr>
                </pic:pic>
              </a:graphicData>
            </a:graphic>
          </wp:inline>
        </w:drawing>
      </w:r>
    </w:p>
    <w:p w14:paraId="1CA18D76" w14:textId="77777777" w:rsidR="0041226D" w:rsidRPr="00D74D90" w:rsidRDefault="0041226D" w:rsidP="0041226D">
      <w:pPr>
        <w:spacing w:after="0" w:line="240" w:lineRule="auto"/>
        <w:contextualSpacing/>
        <w:jc w:val="center"/>
        <w:rPr>
          <w:rFonts w:ascii="Arial" w:hAnsi="Arial" w:cs="Arial"/>
          <w:color w:val="000000" w:themeColor="text1"/>
          <w:sz w:val="24"/>
          <w:szCs w:val="24"/>
        </w:rPr>
      </w:pPr>
    </w:p>
    <w:p w14:paraId="7CBCB976" w14:textId="77777777" w:rsidR="0041226D" w:rsidRPr="00D74D90" w:rsidRDefault="0041226D" w:rsidP="0041226D">
      <w:pPr>
        <w:pStyle w:val="Descripcin"/>
        <w:spacing w:after="0"/>
        <w:jc w:val="both"/>
        <w:rPr>
          <w:rFonts w:ascii="Arial" w:hAnsi="Arial" w:cs="Arial"/>
          <w:i w:val="0"/>
          <w:color w:val="000000" w:themeColor="text1"/>
          <w:sz w:val="20"/>
          <w:szCs w:val="24"/>
        </w:rPr>
      </w:pPr>
      <w:r w:rsidRPr="00D74D90">
        <w:rPr>
          <w:rFonts w:ascii="Arial" w:hAnsi="Arial" w:cs="Arial"/>
          <w:b/>
          <w:i w:val="0"/>
          <w:color w:val="000000" w:themeColor="text1"/>
          <w:sz w:val="20"/>
          <w:szCs w:val="24"/>
        </w:rPr>
        <w:t xml:space="preserve">Figura </w:t>
      </w:r>
      <w:r w:rsidRPr="00D74D90">
        <w:rPr>
          <w:rFonts w:ascii="Arial" w:hAnsi="Arial" w:cs="Arial"/>
          <w:b/>
          <w:i w:val="0"/>
          <w:color w:val="000000" w:themeColor="text1"/>
          <w:sz w:val="20"/>
          <w:szCs w:val="24"/>
        </w:rPr>
        <w:fldChar w:fldCharType="begin"/>
      </w:r>
      <w:r w:rsidRPr="00D74D90">
        <w:rPr>
          <w:rFonts w:ascii="Arial" w:hAnsi="Arial" w:cs="Arial"/>
          <w:b/>
          <w:i w:val="0"/>
          <w:color w:val="000000" w:themeColor="text1"/>
          <w:sz w:val="20"/>
          <w:szCs w:val="24"/>
        </w:rPr>
        <w:instrText xml:space="preserve"> SEQ Figura \* ARABIC </w:instrText>
      </w:r>
      <w:r w:rsidRPr="00D74D90">
        <w:rPr>
          <w:rFonts w:ascii="Arial" w:hAnsi="Arial" w:cs="Arial"/>
          <w:b/>
          <w:i w:val="0"/>
          <w:color w:val="000000" w:themeColor="text1"/>
          <w:sz w:val="20"/>
          <w:szCs w:val="24"/>
        </w:rPr>
        <w:fldChar w:fldCharType="separate"/>
      </w:r>
      <w:r w:rsidR="008213B6">
        <w:rPr>
          <w:rFonts w:ascii="Arial" w:hAnsi="Arial" w:cs="Arial"/>
          <w:b/>
          <w:i w:val="0"/>
          <w:noProof/>
          <w:color w:val="000000" w:themeColor="text1"/>
          <w:sz w:val="20"/>
          <w:szCs w:val="24"/>
        </w:rPr>
        <w:t>4</w:t>
      </w:r>
      <w:r w:rsidRPr="00D74D90">
        <w:rPr>
          <w:rFonts w:ascii="Arial" w:hAnsi="Arial" w:cs="Arial"/>
          <w:b/>
          <w:i w:val="0"/>
          <w:noProof/>
          <w:color w:val="000000" w:themeColor="text1"/>
          <w:sz w:val="20"/>
          <w:szCs w:val="24"/>
        </w:rPr>
        <w:fldChar w:fldCharType="end"/>
      </w:r>
      <w:r w:rsidRPr="00D74D90">
        <w:rPr>
          <w:rFonts w:ascii="Arial" w:hAnsi="Arial" w:cs="Arial"/>
          <w:i w:val="0"/>
          <w:color w:val="000000" w:themeColor="text1"/>
          <w:sz w:val="20"/>
          <w:szCs w:val="24"/>
        </w:rPr>
        <w:t>. Caracterización  de la materia prima para pH y azúcares  reductores.</w:t>
      </w:r>
    </w:p>
    <w:p w14:paraId="6F23DCA6"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45CA8AF8" w14:textId="77777777" w:rsidR="0041226D"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lang w:val="es-ES"/>
        </w:rPr>
        <w:t>Los azúcares reductores se determinaron como glucosa mediante el uso de ácido dinitrosalicílico (DNS);</w:t>
      </w:r>
      <w:r w:rsidRPr="00D74D90">
        <w:rPr>
          <w:rFonts w:ascii="Arial" w:hAnsi="Arial" w:cs="Arial"/>
          <w:color w:val="000000" w:themeColor="text1"/>
          <w:sz w:val="24"/>
          <w:szCs w:val="24"/>
        </w:rPr>
        <w:t xml:space="preserve"> estos resultados indican la cantidad de azúcares   de bajo peso  molecular y con poder reductor que poseen las muestras, generalmente  son monosacáridos que se expresa como glucosa. Los resultado obtenidos indican que  los residuos de P100 tiene un coeficiente  de variación del 39,9% ,es decir, altamente  diferente a los demás  tratamientos, esto indica  que no poseen azucares  reductores ( 0,7%), por lo tanto, este  residuo, sin aplicarle  ningún tratamiento previo  no es útil como  sustrato fermentable, por lo que requiere de  una hidrolisis  del almidón para liberar  glucosa y aumentar  este porcentaje, este análisis concuerda con el estudio  reportado por</w:t>
      </w:r>
      <w:sdt>
        <w:sdtPr>
          <w:rPr>
            <w:rFonts w:ascii="Arial" w:hAnsi="Arial" w:cs="Arial"/>
            <w:color w:val="000000" w:themeColor="text1"/>
            <w:sz w:val="24"/>
            <w:szCs w:val="24"/>
          </w:rPr>
          <w:id w:val="6182049"/>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Mah98 \m Ara10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(Mahmood, 1998; Arapoglou,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en donde reportan  un contenido del 0.61% en azúcares  reductores.  Para los tratamientos N100  y N75P25  la cantidad de azúcares reductores es  similar  (19,2% y 16,8%) y poseen los más altos valores en comparación con las combinaciones N25P75, N50P50, en donde se observa que este contenido  disminuye a medida que la cantidad de residuos de papa aumenta. Se observa  que  el resultado de azúcares reductores  para N100 bajo las mismas condiciones de experimentación con un valor de 19.2%  es superior  al reportado por Tejeda </w:t>
      </w:r>
      <w:r w:rsidRPr="00D74D90">
        <w:rPr>
          <w:rFonts w:ascii="Arial" w:hAnsi="Arial" w:cs="Arial"/>
          <w:i/>
          <w:color w:val="000000" w:themeColor="text1"/>
          <w:sz w:val="24"/>
          <w:szCs w:val="24"/>
        </w:rPr>
        <w:t xml:space="preserve">et al </w:t>
      </w:r>
      <w:r w:rsidRPr="00D74D90">
        <w:rPr>
          <w:rFonts w:ascii="Arial" w:hAnsi="Arial" w:cs="Arial"/>
          <w:color w:val="000000" w:themeColor="text1"/>
          <w:sz w:val="24"/>
          <w:szCs w:val="24"/>
        </w:rPr>
        <w:t xml:space="preserve"> (2010),   el cual  es de   2,788%,  pero en </w:t>
      </w:r>
    </w:p>
    <w:p w14:paraId="32D891F2" w14:textId="77777777" w:rsidR="0041226D" w:rsidRDefault="0041226D" w:rsidP="0041226D">
      <w:pPr>
        <w:spacing w:after="0" w:line="240" w:lineRule="auto"/>
        <w:contextualSpacing/>
        <w:jc w:val="both"/>
        <w:rPr>
          <w:rFonts w:ascii="Arial" w:hAnsi="Arial" w:cs="Arial"/>
          <w:color w:val="000000" w:themeColor="text1"/>
          <w:sz w:val="24"/>
          <w:szCs w:val="24"/>
        </w:rPr>
      </w:pPr>
    </w:p>
    <w:p w14:paraId="4DD4C503" w14:textId="064226D6" w:rsidR="0041226D"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el estudio de</w:t>
      </w:r>
      <w:sdt>
        <w:sdtPr>
          <w:rPr>
            <w:rFonts w:ascii="Arial" w:hAnsi="Arial" w:cs="Arial"/>
            <w:color w:val="000000" w:themeColor="text1"/>
            <w:sz w:val="24"/>
            <w:szCs w:val="24"/>
          </w:rPr>
          <w:id w:val="-1058321639"/>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Gro95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(Grohmann, 1995)</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reporta  un contenido mayor (23,2%), aun así se deduce  que  el tipo de  residuos empleados  en este trabajo ofrece mejores  resultados para la producción de sustratos fermentables . El pH de las muestras estuvo entre  los rangos de 4.5-5.6 semejantes a los reportados en</w:t>
      </w:r>
      <w:sdt>
        <w:sdtPr>
          <w:rPr>
            <w:rFonts w:ascii="Arial" w:hAnsi="Arial" w:cs="Arial"/>
            <w:color w:val="000000" w:themeColor="text1"/>
            <w:sz w:val="24"/>
            <w:szCs w:val="24"/>
          </w:rPr>
          <w:id w:val="1721016654"/>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Mah98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(Mahmood, 1998)</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w:t>
      </w:r>
    </w:p>
    <w:p w14:paraId="7696F5E7"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18649BC0"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 xml:space="preserve">Los datos de los contenidos de celulosa, almidón y azúcares  reductores,  indica que se debe realizar una  hidrólisis  en  todos los tratamientos  para  aumentar la cantidad de azúcares fermentables, además, la levadura </w:t>
      </w:r>
      <w:r w:rsidRPr="00D74D90">
        <w:rPr>
          <w:rFonts w:ascii="Arial" w:hAnsi="Arial" w:cs="Arial"/>
          <w:i/>
          <w:color w:val="000000" w:themeColor="text1"/>
          <w:sz w:val="24"/>
          <w:szCs w:val="24"/>
        </w:rPr>
        <w:t>Sacharomyces  cerevisiae</w:t>
      </w:r>
      <w:r w:rsidRPr="00D74D90">
        <w:rPr>
          <w:rFonts w:ascii="Arial" w:hAnsi="Arial" w:cs="Arial"/>
          <w:color w:val="000000" w:themeColor="text1"/>
          <w:sz w:val="24"/>
          <w:szCs w:val="24"/>
        </w:rPr>
        <w:t xml:space="preserve">  no sintetiza enzimas   tipo  celulasas,  y amilasas requeridas para  la hidrólisis de los polisácaridos en mención, lo que  justifica  el paso siguiente, la hidrólisis, que para esta investigación fue química. En términos  generales,  al comparar los resultados con estudios similares</w:t>
      </w:r>
      <w:sdt>
        <w:sdtPr>
          <w:rPr>
            <w:rFonts w:ascii="Arial" w:hAnsi="Arial" w:cs="Arial"/>
            <w:color w:val="000000" w:themeColor="text1"/>
            <w:sz w:val="24"/>
            <w:szCs w:val="24"/>
          </w:rPr>
          <w:id w:val="465636024"/>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Mon06 \m Tej09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(Monsalve, Medina, &amp; Ruíz, 2006; Tejeda, 2009)</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se observa que en este trabajo, las combinaciones N100, N25P75, N50P50 y N75P25  tienen   altos contenidos de azúcares reductores para ser empleados como sustratos  fermentables.</w:t>
      </w:r>
    </w:p>
    <w:p w14:paraId="66B7DFE7"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371581E0" w14:textId="77777777" w:rsidR="0041226D" w:rsidRDefault="0041226D" w:rsidP="0041226D">
      <w:pPr>
        <w:spacing w:after="0"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Por otra parte, e</w:t>
      </w:r>
      <w:r w:rsidRPr="00D74D90">
        <w:rPr>
          <w:rFonts w:ascii="Arial" w:hAnsi="Arial" w:cs="Arial"/>
          <w:color w:val="000000" w:themeColor="text1"/>
          <w:sz w:val="24"/>
          <w:szCs w:val="24"/>
        </w:rPr>
        <w:t>l estudio de la Hidrólisis  química</w:t>
      </w:r>
      <w:r w:rsidRPr="004F7050">
        <w:rPr>
          <w:rFonts w:ascii="Arial" w:hAnsi="Arial" w:cs="Arial"/>
          <w:color w:val="000000" w:themeColor="text1"/>
          <w:sz w:val="24"/>
          <w:szCs w:val="24"/>
        </w:rPr>
        <w:t xml:space="preserve"> c</w:t>
      </w:r>
      <w:r w:rsidRPr="00D74D90">
        <w:rPr>
          <w:rFonts w:ascii="Arial" w:hAnsi="Arial" w:cs="Arial"/>
          <w:color w:val="000000" w:themeColor="text1"/>
          <w:sz w:val="24"/>
          <w:szCs w:val="24"/>
        </w:rPr>
        <w:t>onstituye uno de los análisis  base para la posterior comparación del sustrato residual durante el proceso de fermentación en la producción de biomasa. El análisis estadístico  indica  que  la media de los datos  obtenidos (tablas  5 ,6 y figura 31) presentan  diferencias significativas (P value = 0.003 a un nivel de significancia del 5%), por lo que podemos afirmar que en esta investigación, la  hipótesis estadística, Ha, es verdadera cuando se afirma que  “el contenido  de azúcares  reductores (gramos AR/ gramos de  residuo seco) derivado de la hidrólisis química de los residuos de cáscara ad naranja, papa y las combinaciones  porcentuales de  estos, difieren entre sí (presentan diferencias  significativas), o por lo menos  una de ellas difiere de las demás”</w:t>
      </w:r>
      <w:r>
        <w:rPr>
          <w:rFonts w:ascii="Arial" w:hAnsi="Arial" w:cs="Arial"/>
          <w:color w:val="000000" w:themeColor="text1"/>
          <w:sz w:val="24"/>
          <w:szCs w:val="24"/>
        </w:rPr>
        <w:t xml:space="preserve">. </w:t>
      </w:r>
    </w:p>
    <w:p w14:paraId="4F2449DD"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3E3274CF" w14:textId="77777777" w:rsidR="0041226D" w:rsidRDefault="0041226D" w:rsidP="0041226D">
      <w:pPr>
        <w:spacing w:after="0" w:line="240" w:lineRule="auto"/>
        <w:contextualSpacing/>
        <w:jc w:val="center"/>
        <w:rPr>
          <w:rFonts w:ascii="Arial" w:hAnsi="Arial" w:cs="Arial"/>
          <w:color w:val="000000" w:themeColor="text1"/>
          <w:sz w:val="24"/>
          <w:szCs w:val="24"/>
        </w:rPr>
      </w:pPr>
      <w:r w:rsidRPr="00D74D90">
        <w:rPr>
          <w:rFonts w:ascii="Arial" w:hAnsi="Arial" w:cs="Arial"/>
          <w:noProof/>
          <w:color w:val="000000" w:themeColor="text1"/>
          <w:sz w:val="24"/>
          <w:szCs w:val="24"/>
          <w:lang w:eastAsia="es-CO"/>
        </w:rPr>
        <w:drawing>
          <wp:inline distT="0" distB="0" distL="0" distR="0" wp14:anchorId="5FEA1681" wp14:editId="326E42CF">
            <wp:extent cx="4723185" cy="2047875"/>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5.png"/>
                    <pic:cNvPicPr/>
                  </pic:nvPicPr>
                  <pic:blipFill>
                    <a:blip r:embed="rId14">
                      <a:extLst>
                        <a:ext uri="{28A0092B-C50C-407E-A947-70E740481C1C}">
                          <a14:useLocalDpi xmlns:a14="http://schemas.microsoft.com/office/drawing/2010/main" val="0"/>
                        </a:ext>
                      </a:extLst>
                    </a:blip>
                    <a:stretch>
                      <a:fillRect/>
                    </a:stretch>
                  </pic:blipFill>
                  <pic:spPr>
                    <a:xfrm>
                      <a:off x="0" y="0"/>
                      <a:ext cx="4755683" cy="2061966"/>
                    </a:xfrm>
                    <a:prstGeom prst="rect">
                      <a:avLst/>
                    </a:prstGeom>
                  </pic:spPr>
                </pic:pic>
              </a:graphicData>
            </a:graphic>
          </wp:inline>
        </w:drawing>
      </w:r>
    </w:p>
    <w:p w14:paraId="30B7F4A7" w14:textId="77777777" w:rsidR="0041226D" w:rsidRPr="00D74D90" w:rsidRDefault="0041226D" w:rsidP="0041226D">
      <w:pPr>
        <w:spacing w:after="0" w:line="240" w:lineRule="auto"/>
        <w:contextualSpacing/>
        <w:jc w:val="center"/>
        <w:rPr>
          <w:rFonts w:ascii="Arial" w:hAnsi="Arial" w:cs="Arial"/>
          <w:color w:val="000000" w:themeColor="text1"/>
          <w:sz w:val="24"/>
          <w:szCs w:val="24"/>
        </w:rPr>
      </w:pPr>
    </w:p>
    <w:p w14:paraId="1C318123" w14:textId="77777777" w:rsidR="0041226D" w:rsidRPr="00D74D90" w:rsidRDefault="0041226D" w:rsidP="0041226D">
      <w:pPr>
        <w:pStyle w:val="Descripcin"/>
        <w:spacing w:after="0"/>
        <w:jc w:val="both"/>
        <w:rPr>
          <w:rFonts w:ascii="Arial" w:hAnsi="Arial" w:cs="Arial"/>
          <w:i w:val="0"/>
          <w:color w:val="000000" w:themeColor="text1"/>
          <w:sz w:val="20"/>
          <w:szCs w:val="24"/>
        </w:rPr>
      </w:pPr>
      <w:bookmarkStart w:id="22" w:name="_Ref463884311"/>
      <w:r w:rsidRPr="00D74D90">
        <w:rPr>
          <w:rFonts w:ascii="Arial" w:hAnsi="Arial" w:cs="Arial"/>
          <w:b/>
          <w:i w:val="0"/>
          <w:color w:val="000000" w:themeColor="text1"/>
          <w:sz w:val="20"/>
          <w:szCs w:val="24"/>
        </w:rPr>
        <w:t xml:space="preserve">Figura </w:t>
      </w:r>
      <w:r w:rsidRPr="00D74D90">
        <w:rPr>
          <w:rFonts w:ascii="Arial" w:hAnsi="Arial" w:cs="Arial"/>
          <w:b/>
          <w:i w:val="0"/>
          <w:color w:val="000000" w:themeColor="text1"/>
          <w:sz w:val="20"/>
          <w:szCs w:val="24"/>
        </w:rPr>
        <w:fldChar w:fldCharType="begin"/>
      </w:r>
      <w:r w:rsidRPr="00D74D90">
        <w:rPr>
          <w:rFonts w:ascii="Arial" w:hAnsi="Arial" w:cs="Arial"/>
          <w:b/>
          <w:i w:val="0"/>
          <w:color w:val="000000" w:themeColor="text1"/>
          <w:sz w:val="20"/>
          <w:szCs w:val="24"/>
        </w:rPr>
        <w:instrText xml:space="preserve"> SEQ Figura \* ARABIC </w:instrText>
      </w:r>
      <w:r w:rsidRPr="00D74D90">
        <w:rPr>
          <w:rFonts w:ascii="Arial" w:hAnsi="Arial" w:cs="Arial"/>
          <w:b/>
          <w:i w:val="0"/>
          <w:color w:val="000000" w:themeColor="text1"/>
          <w:sz w:val="20"/>
          <w:szCs w:val="24"/>
        </w:rPr>
        <w:fldChar w:fldCharType="separate"/>
      </w:r>
      <w:r w:rsidR="008213B6">
        <w:rPr>
          <w:rFonts w:ascii="Arial" w:hAnsi="Arial" w:cs="Arial"/>
          <w:b/>
          <w:i w:val="0"/>
          <w:noProof/>
          <w:color w:val="000000" w:themeColor="text1"/>
          <w:sz w:val="20"/>
          <w:szCs w:val="24"/>
        </w:rPr>
        <w:t>5</w:t>
      </w:r>
      <w:r w:rsidRPr="00D74D90">
        <w:rPr>
          <w:rFonts w:ascii="Arial" w:hAnsi="Arial" w:cs="Arial"/>
          <w:b/>
          <w:i w:val="0"/>
          <w:noProof/>
          <w:color w:val="000000" w:themeColor="text1"/>
          <w:sz w:val="20"/>
          <w:szCs w:val="24"/>
        </w:rPr>
        <w:fldChar w:fldCharType="end"/>
      </w:r>
      <w:bookmarkEnd w:id="22"/>
      <w:r w:rsidRPr="00D74D90">
        <w:rPr>
          <w:rFonts w:ascii="Arial" w:hAnsi="Arial" w:cs="Arial"/>
          <w:b/>
          <w:i w:val="0"/>
          <w:noProof/>
          <w:color w:val="000000" w:themeColor="text1"/>
          <w:sz w:val="20"/>
          <w:szCs w:val="24"/>
        </w:rPr>
        <w:t>.</w:t>
      </w:r>
      <w:r w:rsidRPr="00D74D90">
        <w:rPr>
          <w:rFonts w:ascii="Arial" w:hAnsi="Arial" w:cs="Arial"/>
          <w:i w:val="0"/>
          <w:color w:val="000000" w:themeColor="text1"/>
          <w:sz w:val="20"/>
          <w:szCs w:val="24"/>
        </w:rPr>
        <w:t xml:space="preserve"> Cantidad de azúcares  reductores  después de  la hidrólisis (g/gramos de  residuo seco).</w:t>
      </w:r>
    </w:p>
    <w:p w14:paraId="3233E6B8"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3963BF37" w14:textId="77777777" w:rsidR="0041226D"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La hidrólisis química  generó  el aumento  de   azúcares reductores en cada  una de  los tratamientos (</w:t>
      </w:r>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REF _Ref463884311 \h  \* MERGEFORMAT </w:instrText>
      </w:r>
      <w:r w:rsidRPr="00D74D90">
        <w:rPr>
          <w:rFonts w:ascii="Arial" w:hAnsi="Arial" w:cs="Arial"/>
          <w:color w:val="000000" w:themeColor="text1"/>
          <w:sz w:val="24"/>
          <w:szCs w:val="24"/>
        </w:rPr>
      </w:r>
      <w:r w:rsidRPr="00D74D90">
        <w:rPr>
          <w:rFonts w:ascii="Arial" w:hAnsi="Arial" w:cs="Arial"/>
          <w:color w:val="000000" w:themeColor="text1"/>
          <w:sz w:val="24"/>
          <w:szCs w:val="24"/>
        </w:rPr>
        <w:fldChar w:fldCharType="separate"/>
      </w:r>
      <w:r w:rsidR="008213B6" w:rsidRPr="008213B6">
        <w:rPr>
          <w:rFonts w:ascii="Arial" w:hAnsi="Arial" w:cs="Arial"/>
          <w:color w:val="000000" w:themeColor="text1"/>
          <w:sz w:val="24"/>
          <w:szCs w:val="24"/>
        </w:rPr>
        <w:t xml:space="preserve">Figura </w:t>
      </w:r>
      <w:r w:rsidR="008213B6" w:rsidRPr="008213B6">
        <w:rPr>
          <w:rFonts w:ascii="Arial" w:hAnsi="Arial" w:cs="Arial"/>
          <w:noProof/>
          <w:color w:val="000000" w:themeColor="text1"/>
          <w:sz w:val="24"/>
          <w:szCs w:val="24"/>
        </w:rPr>
        <w:t>5</w:t>
      </w:r>
      <w:r w:rsidRPr="00D74D90">
        <w:rPr>
          <w:rFonts w:ascii="Arial" w:hAnsi="Arial" w:cs="Arial"/>
          <w:color w:val="000000" w:themeColor="text1"/>
          <w:sz w:val="24"/>
          <w:szCs w:val="24"/>
        </w:rPr>
        <w:fldChar w:fldCharType="end"/>
      </w:r>
      <w:r w:rsidRPr="00D74D90">
        <w:rPr>
          <w:rFonts w:ascii="Arial" w:hAnsi="Arial" w:cs="Arial"/>
          <w:color w:val="000000" w:themeColor="text1"/>
          <w:sz w:val="24"/>
          <w:szCs w:val="24"/>
        </w:rPr>
        <w:t xml:space="preserve">)  así: En los  residuos de N100 y  N75P25,  la hidrólisis </w:t>
      </w:r>
    </w:p>
    <w:p w14:paraId="4682883F" w14:textId="77777777" w:rsidR="0041226D" w:rsidRDefault="0041226D" w:rsidP="0041226D">
      <w:pPr>
        <w:spacing w:after="0" w:line="240" w:lineRule="auto"/>
        <w:contextualSpacing/>
        <w:jc w:val="both"/>
        <w:rPr>
          <w:rFonts w:ascii="Arial" w:hAnsi="Arial" w:cs="Arial"/>
          <w:color w:val="000000" w:themeColor="text1"/>
          <w:sz w:val="24"/>
          <w:szCs w:val="24"/>
        </w:rPr>
      </w:pPr>
    </w:p>
    <w:p w14:paraId="0C26F3DE" w14:textId="42AB73B4"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química, no fue  tan efectiva  como en  los otros  tratamientos, ya que solo  aumentó  aproximadamente un 10%  y 28% respectivamente  el contenido de azúcares  reductores; resultado que pudo verse afectado por varias  razones,  por ejemplo,</w:t>
      </w:r>
      <w:sdt>
        <w:sdtPr>
          <w:rPr>
            <w:rFonts w:ascii="Arial" w:hAnsi="Arial" w:cs="Arial"/>
            <w:color w:val="000000" w:themeColor="text1"/>
            <w:sz w:val="24"/>
            <w:szCs w:val="24"/>
          </w:rPr>
          <w:id w:val="-702789051"/>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Gir08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(Giraldo &amp; López, 2008)</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analizan  que una hidrólisis de  la celulosa y hemicelulosa (0,5% de  ácidos, 80ºC, 1h)  puede continuar hasta la formación de ácidos orgánicos y furfurales, disminuyendo el contenido de azúcares  fermentables,</w:t>
      </w:r>
      <w:sdt>
        <w:sdtPr>
          <w:rPr>
            <w:rFonts w:ascii="Arial" w:hAnsi="Arial" w:cs="Arial"/>
            <w:color w:val="000000" w:themeColor="text1"/>
            <w:sz w:val="24"/>
            <w:szCs w:val="24"/>
          </w:rPr>
          <w:id w:val="995230616"/>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Len10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(Lenihan, y otros,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identifican que el contenido de  azúcares reductores  también puede  disminuir debido a  que la glucosa  proveniente de  una  hidrólisis al 100 % de la celulosa se puede degradar a hidroximetilfurfural, HMF,  por proseguir  una deshidratación; cuando esto se presenta,  se  debe hacer lo que  recomiendan</w:t>
      </w:r>
      <w:sdt>
        <w:sdtPr>
          <w:rPr>
            <w:rFonts w:ascii="Arial" w:hAnsi="Arial" w:cs="Arial"/>
            <w:color w:val="000000" w:themeColor="text1"/>
            <w:sz w:val="24"/>
            <w:szCs w:val="24"/>
          </w:rPr>
          <w:id w:val="-784420349"/>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Gám06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(Gámez, 2006)</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desintoxicar los hidrolizados  antes de inocular con una  carbón activado (adsorción)  para   limpiar de sustancias como el hidroximetilfurfural  (HMF), ácido acético, fufural y compuestos fenólicos provenientes  de la  lignina. Estos autores recomienda  los siguientes pasos: concentración por evaporización, la desintoxicación, neutralización y la suplementación con nutrientes, sin embargo, la información sobre cómo  separar, hidrolizar, desintoxicar estos  azúcares sigue siendo escasa</w:t>
      </w:r>
      <w:sdt>
        <w:sdtPr>
          <w:rPr>
            <w:rFonts w:ascii="Arial" w:hAnsi="Arial" w:cs="Arial"/>
            <w:color w:val="000000" w:themeColor="text1"/>
            <w:sz w:val="24"/>
            <w:szCs w:val="24"/>
          </w:rPr>
          <w:id w:val="609246813"/>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Lia10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(Lian, y otros,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pero  aún así recomiendan que pue</w:t>
      </w:r>
      <w:r w:rsidRPr="00D74D90">
        <w:rPr>
          <w:rFonts w:ascii="Arial" w:hAnsi="Arial" w:cs="Arial"/>
          <w:color w:val="000000" w:themeColor="text1"/>
          <w:sz w:val="24"/>
          <w:szCs w:val="24"/>
          <w:lang w:val="es-ES"/>
        </w:rPr>
        <w:t>den  ser desintoxicados  si los  ácidos se neutralizan a pH entre 5.0 y 7.0.</w:t>
      </w:r>
    </w:p>
    <w:p w14:paraId="4D664904"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680BEF39" w14:textId="77777777" w:rsidR="0041226D"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Continuando con el  análisis del contenido de azúcares  reductores   para  N100 y  N75P25, también pudo verse modificado por  una hidrólisis parcial, es decir,  el protocolo de hidrólisis aplicado no  generó la hidrólisis total de las cadenas carbonadas de   celulosa y hemicelulosa, tal como analiza</w:t>
      </w:r>
      <w:sdt>
        <w:sdtPr>
          <w:rPr>
            <w:rFonts w:ascii="Arial" w:hAnsi="Arial" w:cs="Arial"/>
            <w:color w:val="000000" w:themeColor="text1"/>
            <w:sz w:val="24"/>
            <w:szCs w:val="24"/>
          </w:rPr>
          <w:id w:val="1213230673"/>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Gám06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(Gámez, 2006)</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cuando  usa  HCl o H2SO4 en concentraciones 1-10%   usando temperaturas  entre 100-150ºC    por lo tanto el contenido de azúcares reductores   puede ser bajo;  para </w:t>
      </w:r>
      <w:sdt>
        <w:sdtPr>
          <w:rPr>
            <w:rFonts w:ascii="Arial" w:hAnsi="Arial" w:cs="Arial"/>
            <w:color w:val="000000" w:themeColor="text1"/>
            <w:sz w:val="24"/>
            <w:szCs w:val="24"/>
          </w:rPr>
          <w:id w:val="744773078"/>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Zho11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(Zhou, 2011)</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cuando se trabaja con ácidos diluidos como el H</w:t>
      </w:r>
      <w:r w:rsidRPr="00D74D90">
        <w:rPr>
          <w:rFonts w:ascii="Arial" w:hAnsi="Arial" w:cs="Arial"/>
          <w:color w:val="000000" w:themeColor="text1"/>
          <w:sz w:val="24"/>
          <w:szCs w:val="24"/>
          <w:vertAlign w:val="subscript"/>
        </w:rPr>
        <w:t>2</w:t>
      </w:r>
      <w:r w:rsidRPr="00D74D90">
        <w:rPr>
          <w:rFonts w:ascii="Arial" w:hAnsi="Arial" w:cs="Arial"/>
          <w:color w:val="000000" w:themeColor="text1"/>
          <w:sz w:val="24"/>
          <w:szCs w:val="24"/>
        </w:rPr>
        <w:t>SO</w:t>
      </w:r>
      <w:r w:rsidRPr="00D74D90">
        <w:rPr>
          <w:rFonts w:ascii="Arial" w:hAnsi="Arial" w:cs="Arial"/>
          <w:color w:val="000000" w:themeColor="text1"/>
          <w:sz w:val="24"/>
          <w:szCs w:val="24"/>
          <w:vertAlign w:val="subscript"/>
        </w:rPr>
        <w:t>4</w:t>
      </w:r>
      <w:r w:rsidRPr="00D74D90">
        <w:rPr>
          <w:rFonts w:ascii="Arial" w:hAnsi="Arial" w:cs="Arial"/>
          <w:color w:val="000000" w:themeColor="text1"/>
          <w:sz w:val="24"/>
          <w:szCs w:val="24"/>
        </w:rPr>
        <w:t>, el rendimiento de conversión  es bajo (50-70%); se ha logrado  aumentar  la cantidad de  azúcares hidrolizados de residuos de  celulosa  al  usar una hidrólisis química moderada  con H</w:t>
      </w:r>
      <w:r w:rsidRPr="00D74D90">
        <w:rPr>
          <w:rFonts w:ascii="Arial" w:hAnsi="Arial" w:cs="Arial"/>
          <w:color w:val="000000" w:themeColor="text1"/>
          <w:sz w:val="24"/>
          <w:szCs w:val="24"/>
          <w:vertAlign w:val="subscript"/>
        </w:rPr>
        <w:t>3</w:t>
      </w:r>
      <w:r w:rsidRPr="00D74D90">
        <w:rPr>
          <w:rFonts w:ascii="Arial" w:hAnsi="Arial" w:cs="Arial"/>
          <w:color w:val="000000" w:themeColor="text1"/>
          <w:sz w:val="24"/>
          <w:szCs w:val="24"/>
        </w:rPr>
        <w:t>PO</w:t>
      </w:r>
      <w:r w:rsidRPr="00D74D90">
        <w:rPr>
          <w:rFonts w:ascii="Arial" w:hAnsi="Arial" w:cs="Arial"/>
          <w:color w:val="000000" w:themeColor="text1"/>
          <w:sz w:val="24"/>
          <w:szCs w:val="24"/>
          <w:vertAlign w:val="subscript"/>
        </w:rPr>
        <w:t>4</w:t>
      </w:r>
      <w:r w:rsidRPr="00D74D90">
        <w:rPr>
          <w:rFonts w:ascii="Arial" w:hAnsi="Arial" w:cs="Arial"/>
          <w:color w:val="000000" w:themeColor="text1"/>
          <w:sz w:val="24"/>
          <w:szCs w:val="24"/>
        </w:rPr>
        <w:t xml:space="preserve"> a 122ºC/300 minutos obteniéndose  4.46 g azucares/ gramos de inhibidores relacionado un 55% de azúcares fermentables  Gámez, </w:t>
      </w:r>
      <w:r w:rsidRPr="00D74D90">
        <w:rPr>
          <w:rFonts w:ascii="Arial" w:hAnsi="Arial" w:cs="Arial"/>
          <w:i/>
          <w:color w:val="000000" w:themeColor="text1"/>
          <w:sz w:val="24"/>
          <w:szCs w:val="24"/>
        </w:rPr>
        <w:t xml:space="preserve">et al. </w:t>
      </w:r>
      <w:r w:rsidRPr="00D74D90">
        <w:rPr>
          <w:rFonts w:ascii="Arial" w:hAnsi="Arial" w:cs="Arial"/>
          <w:color w:val="000000" w:themeColor="text1"/>
          <w:sz w:val="24"/>
          <w:szCs w:val="24"/>
        </w:rPr>
        <w:t>( 2006), otros autores coinciden  que al hidrolizar glucosa (rompimiento químico de  enlaces glucosídicos)  con H</w:t>
      </w:r>
      <w:r w:rsidRPr="00D74D90">
        <w:rPr>
          <w:rFonts w:ascii="Arial" w:hAnsi="Arial" w:cs="Arial"/>
          <w:color w:val="000000" w:themeColor="text1"/>
          <w:sz w:val="24"/>
          <w:szCs w:val="24"/>
          <w:vertAlign w:val="subscript"/>
        </w:rPr>
        <w:t>2</w:t>
      </w:r>
      <w:r w:rsidRPr="00D74D90">
        <w:rPr>
          <w:rFonts w:ascii="Arial" w:hAnsi="Arial" w:cs="Arial"/>
          <w:color w:val="000000" w:themeColor="text1"/>
          <w:sz w:val="24"/>
          <w:szCs w:val="24"/>
        </w:rPr>
        <w:t>SO</w:t>
      </w:r>
      <w:r w:rsidRPr="00D74D90">
        <w:rPr>
          <w:rFonts w:ascii="Arial" w:hAnsi="Arial" w:cs="Arial"/>
          <w:color w:val="000000" w:themeColor="text1"/>
          <w:sz w:val="24"/>
          <w:szCs w:val="24"/>
          <w:vertAlign w:val="subscript"/>
        </w:rPr>
        <w:t>4</w:t>
      </w:r>
      <w:r w:rsidRPr="00D74D90">
        <w:rPr>
          <w:rFonts w:ascii="Arial" w:hAnsi="Arial" w:cs="Arial"/>
          <w:color w:val="000000" w:themeColor="text1"/>
          <w:sz w:val="24"/>
          <w:szCs w:val="24"/>
        </w:rPr>
        <w:t xml:space="preserve"> a 0.05M/ 40 min a 110 y 150ºC, en estas condiciones la conversión de este  polisacárido es completa, así  se observa que  para la hidrólisis total  se debe aumentar el tiempo de  hidrólisis, si se tiene en cuenta que en esta investigación el tiempo para la degradación química de la celulosa fue de 15 minutos, tiempo dado de acuerdo con lo recomendado en los  protocolos ajustados. </w:t>
      </w:r>
    </w:p>
    <w:p w14:paraId="2CE55691" w14:textId="77777777" w:rsidR="0041226D" w:rsidRDefault="0041226D" w:rsidP="0041226D">
      <w:pPr>
        <w:spacing w:after="0" w:line="240" w:lineRule="auto"/>
        <w:contextualSpacing/>
        <w:jc w:val="both"/>
        <w:rPr>
          <w:rFonts w:ascii="Arial" w:hAnsi="Arial" w:cs="Arial"/>
          <w:color w:val="000000" w:themeColor="text1"/>
          <w:sz w:val="24"/>
          <w:szCs w:val="24"/>
        </w:rPr>
      </w:pPr>
    </w:p>
    <w:p w14:paraId="7536D1FD"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Para P100, se observa que es el tratamiento que  más azúcares reductores registra, presentando una hidrólisis aproximada del 100%; para los residuos de N25P75 y N50P50 presentaron un contenido de azúcares reductores muy semejantes, en promedio 88%. Se observa que  los contenidos de azúcares reductores de estos residuos</w:t>
      </w:r>
      <w:r>
        <w:rPr>
          <w:rFonts w:ascii="Arial" w:hAnsi="Arial" w:cs="Arial"/>
          <w:color w:val="000000" w:themeColor="text1"/>
          <w:sz w:val="24"/>
          <w:szCs w:val="24"/>
        </w:rPr>
        <w:t xml:space="preserve"> </w:t>
      </w:r>
      <w:r w:rsidRPr="00D74D90">
        <w:rPr>
          <w:rFonts w:ascii="Arial" w:hAnsi="Arial" w:cs="Arial"/>
          <w:color w:val="000000" w:themeColor="text1"/>
          <w:sz w:val="24"/>
          <w:szCs w:val="24"/>
        </w:rPr>
        <w:t>( P100, N25P75 y N50P50), tras la hidrólisis generan  sustratos con capacidad  fermentable, con altos  contenidos de azúcares reductores, tal como lo presenta</w:t>
      </w:r>
      <w:sdt>
        <w:sdtPr>
          <w:rPr>
            <w:rFonts w:ascii="Arial" w:hAnsi="Arial" w:cs="Arial"/>
            <w:color w:val="000000" w:themeColor="text1"/>
            <w:sz w:val="24"/>
            <w:szCs w:val="24"/>
          </w:rPr>
          <w:id w:val="-1051452577"/>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 CITATION Mon06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(Monsalve, Medina, &amp; Ruíz, 2006)</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Estos  resultados son superiores  a los trabajos de</w:t>
      </w:r>
      <w:sdt>
        <w:sdtPr>
          <w:rPr>
            <w:rFonts w:ascii="Arial" w:hAnsi="Arial" w:cs="Arial"/>
            <w:color w:val="000000" w:themeColor="text1"/>
            <w:sz w:val="24"/>
            <w:szCs w:val="24"/>
          </w:rPr>
          <w:id w:val="1884979931"/>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Kan12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(Kang, 2012)</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cuando   tratan  una solución de glucosa con H</w:t>
      </w:r>
      <w:r w:rsidRPr="00D74D90">
        <w:rPr>
          <w:rFonts w:ascii="Arial" w:hAnsi="Arial" w:cs="Arial"/>
          <w:color w:val="000000" w:themeColor="text1"/>
          <w:sz w:val="24"/>
          <w:szCs w:val="24"/>
          <w:vertAlign w:val="subscript"/>
        </w:rPr>
        <w:t>2</w:t>
      </w:r>
      <w:r w:rsidRPr="00D74D90">
        <w:rPr>
          <w:rFonts w:ascii="Arial" w:hAnsi="Arial" w:cs="Arial"/>
          <w:color w:val="000000" w:themeColor="text1"/>
          <w:sz w:val="24"/>
          <w:szCs w:val="24"/>
        </w:rPr>
        <w:t>SO</w:t>
      </w:r>
      <w:r w:rsidRPr="00D74D90">
        <w:rPr>
          <w:rFonts w:ascii="Arial" w:hAnsi="Arial" w:cs="Arial"/>
          <w:color w:val="000000" w:themeColor="text1"/>
          <w:sz w:val="24"/>
          <w:szCs w:val="24"/>
          <w:vertAlign w:val="subscript"/>
        </w:rPr>
        <w:t xml:space="preserve">4 </w:t>
      </w:r>
      <w:r w:rsidRPr="00D74D90">
        <w:rPr>
          <w:rFonts w:ascii="Arial" w:hAnsi="Arial" w:cs="Arial"/>
          <w:color w:val="000000" w:themeColor="text1"/>
          <w:sz w:val="24"/>
          <w:szCs w:val="24"/>
        </w:rPr>
        <w:t xml:space="preserve"> a </w:t>
      </w:r>
      <w:r w:rsidRPr="00D74D90">
        <w:rPr>
          <w:rFonts w:ascii="Arial" w:hAnsi="Arial" w:cs="Arial"/>
          <w:color w:val="000000" w:themeColor="text1"/>
          <w:sz w:val="24"/>
          <w:szCs w:val="24"/>
        </w:rPr>
        <w:lastRenderedPageBreak/>
        <w:t>concentraciones  de  0.5 N, 1.0 N y  2N, produciendo  el 59.6% de glucosa  a 80ºC y 6 horas   a partir de la biomasa de  alga;</w:t>
      </w:r>
      <w:sdt>
        <w:sdtPr>
          <w:rPr>
            <w:rFonts w:ascii="Arial" w:hAnsi="Arial" w:cs="Arial"/>
            <w:color w:val="000000" w:themeColor="text1"/>
            <w:sz w:val="24"/>
            <w:szCs w:val="24"/>
          </w:rPr>
          <w:id w:val="155188846"/>
          <w:citation/>
        </w:sdtPr>
        <w:sdtEndPr/>
        <w:sdtContent>
          <w:r w:rsidRPr="00D74D90">
            <w:rPr>
              <w:rFonts w:ascii="Arial" w:hAnsi="Arial" w:cs="Arial"/>
              <w:color w:val="000000" w:themeColor="text1"/>
              <w:sz w:val="24"/>
              <w:szCs w:val="24"/>
            </w:rPr>
            <w:fldChar w:fldCharType="begin"/>
          </w:r>
          <w:r w:rsidRPr="00D74D90">
            <w:rPr>
              <w:rFonts w:ascii="Arial" w:hAnsi="Arial" w:cs="Arial"/>
              <w:color w:val="000000" w:themeColor="text1"/>
              <w:sz w:val="24"/>
              <w:szCs w:val="24"/>
            </w:rPr>
            <w:instrText xml:space="preserve">CITATION Ara10 \l 9226 </w:instrText>
          </w:r>
          <w:r w:rsidRPr="00D74D90">
            <w:rPr>
              <w:rFonts w:ascii="Arial" w:hAnsi="Arial" w:cs="Arial"/>
              <w:color w:val="000000" w:themeColor="text1"/>
              <w:sz w:val="24"/>
              <w:szCs w:val="24"/>
            </w:rPr>
            <w:fldChar w:fldCharType="separate"/>
          </w:r>
          <w:r w:rsidRPr="00D74D90">
            <w:rPr>
              <w:rFonts w:ascii="Arial" w:hAnsi="Arial" w:cs="Arial"/>
              <w:noProof/>
              <w:color w:val="000000" w:themeColor="text1"/>
              <w:sz w:val="24"/>
              <w:szCs w:val="24"/>
            </w:rPr>
            <w:t xml:space="preserve"> (Arapoglou, 2010)</w:t>
          </w:r>
          <w:r w:rsidRPr="00D74D90">
            <w:rPr>
              <w:rFonts w:ascii="Arial" w:hAnsi="Arial" w:cs="Arial"/>
              <w:color w:val="000000" w:themeColor="text1"/>
              <w:sz w:val="24"/>
              <w:szCs w:val="24"/>
            </w:rPr>
            <w:fldChar w:fldCharType="end"/>
          </w:r>
        </w:sdtContent>
      </w:sdt>
      <w:r w:rsidRPr="00D74D90">
        <w:rPr>
          <w:rFonts w:ascii="Arial" w:hAnsi="Arial" w:cs="Arial"/>
          <w:color w:val="000000" w:themeColor="text1"/>
          <w:sz w:val="24"/>
          <w:szCs w:val="24"/>
        </w:rPr>
        <w:t xml:space="preserve"> con  hidrólisis  ácida  de almidón de residuos de  cáscara de papa  a  0.5M   de   HCl a 121ºC durante 15 min obtuvo 18.15 g/L de azucares fermentables que  corresponde a 0,36 g de azúcar liberada/gramo de  residuos seco crudo.</w:t>
      </w:r>
    </w:p>
    <w:p w14:paraId="5322C488" w14:textId="77777777" w:rsidR="0041226D" w:rsidRDefault="0041226D" w:rsidP="0041226D">
      <w:pPr>
        <w:spacing w:after="0" w:line="240" w:lineRule="auto"/>
        <w:contextualSpacing/>
        <w:jc w:val="center"/>
        <w:rPr>
          <w:rFonts w:ascii="Arial" w:hAnsi="Arial" w:cs="Arial"/>
          <w:color w:val="000000" w:themeColor="text1"/>
          <w:sz w:val="24"/>
          <w:szCs w:val="24"/>
        </w:rPr>
      </w:pPr>
      <w:r w:rsidRPr="00D74D90">
        <w:rPr>
          <w:rFonts w:ascii="Arial" w:hAnsi="Arial" w:cs="Arial"/>
          <w:noProof/>
          <w:color w:val="000000" w:themeColor="text1"/>
          <w:sz w:val="24"/>
          <w:szCs w:val="24"/>
          <w:lang w:eastAsia="es-CO"/>
        </w:rPr>
        <w:drawing>
          <wp:inline distT="0" distB="0" distL="0" distR="0" wp14:anchorId="4B05C0E9" wp14:editId="36C68FF3">
            <wp:extent cx="4282688" cy="2428875"/>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 6.png"/>
                    <pic:cNvPicPr/>
                  </pic:nvPicPr>
                  <pic:blipFill>
                    <a:blip r:embed="rId15">
                      <a:extLst>
                        <a:ext uri="{28A0092B-C50C-407E-A947-70E740481C1C}">
                          <a14:useLocalDpi xmlns:a14="http://schemas.microsoft.com/office/drawing/2010/main" val="0"/>
                        </a:ext>
                      </a:extLst>
                    </a:blip>
                    <a:stretch>
                      <a:fillRect/>
                    </a:stretch>
                  </pic:blipFill>
                  <pic:spPr>
                    <a:xfrm>
                      <a:off x="0" y="0"/>
                      <a:ext cx="4408605" cy="2500287"/>
                    </a:xfrm>
                    <a:prstGeom prst="rect">
                      <a:avLst/>
                    </a:prstGeom>
                  </pic:spPr>
                </pic:pic>
              </a:graphicData>
            </a:graphic>
          </wp:inline>
        </w:drawing>
      </w:r>
    </w:p>
    <w:p w14:paraId="77DA655A" w14:textId="77777777" w:rsidR="0041226D" w:rsidRPr="00D74D90" w:rsidRDefault="0041226D" w:rsidP="0041226D">
      <w:pPr>
        <w:spacing w:after="0" w:line="240" w:lineRule="auto"/>
        <w:contextualSpacing/>
        <w:jc w:val="center"/>
        <w:rPr>
          <w:rFonts w:ascii="Arial" w:hAnsi="Arial" w:cs="Arial"/>
          <w:color w:val="000000" w:themeColor="text1"/>
          <w:sz w:val="24"/>
          <w:szCs w:val="24"/>
        </w:rPr>
      </w:pPr>
    </w:p>
    <w:p w14:paraId="106F26A2" w14:textId="77777777" w:rsidR="0041226D" w:rsidRPr="00D74D90" w:rsidRDefault="0041226D" w:rsidP="0041226D">
      <w:pPr>
        <w:pStyle w:val="Descripcin"/>
        <w:spacing w:after="0"/>
        <w:jc w:val="center"/>
        <w:rPr>
          <w:rFonts w:ascii="Arial" w:hAnsi="Arial" w:cs="Arial"/>
          <w:i w:val="0"/>
          <w:color w:val="000000" w:themeColor="text1"/>
          <w:sz w:val="24"/>
          <w:szCs w:val="24"/>
        </w:rPr>
      </w:pPr>
      <w:r w:rsidRPr="00D74D90">
        <w:rPr>
          <w:rFonts w:ascii="Arial" w:hAnsi="Arial" w:cs="Arial"/>
          <w:b/>
          <w:i w:val="0"/>
          <w:color w:val="000000" w:themeColor="text1"/>
          <w:sz w:val="20"/>
          <w:szCs w:val="24"/>
        </w:rPr>
        <w:t xml:space="preserve">Figura </w:t>
      </w:r>
      <w:r w:rsidRPr="00D74D90">
        <w:rPr>
          <w:rFonts w:ascii="Arial" w:hAnsi="Arial" w:cs="Arial"/>
          <w:b/>
          <w:i w:val="0"/>
          <w:color w:val="000000" w:themeColor="text1"/>
          <w:sz w:val="20"/>
          <w:szCs w:val="24"/>
        </w:rPr>
        <w:fldChar w:fldCharType="begin"/>
      </w:r>
      <w:r w:rsidRPr="00D74D90">
        <w:rPr>
          <w:rFonts w:ascii="Arial" w:hAnsi="Arial" w:cs="Arial"/>
          <w:b/>
          <w:i w:val="0"/>
          <w:color w:val="000000" w:themeColor="text1"/>
          <w:sz w:val="20"/>
          <w:szCs w:val="24"/>
        </w:rPr>
        <w:instrText xml:space="preserve"> SEQ Figura \* ARABIC </w:instrText>
      </w:r>
      <w:r w:rsidRPr="00D74D90">
        <w:rPr>
          <w:rFonts w:ascii="Arial" w:hAnsi="Arial" w:cs="Arial"/>
          <w:b/>
          <w:i w:val="0"/>
          <w:color w:val="000000" w:themeColor="text1"/>
          <w:sz w:val="20"/>
          <w:szCs w:val="24"/>
        </w:rPr>
        <w:fldChar w:fldCharType="separate"/>
      </w:r>
      <w:r w:rsidR="008213B6">
        <w:rPr>
          <w:rFonts w:ascii="Arial" w:hAnsi="Arial" w:cs="Arial"/>
          <w:b/>
          <w:i w:val="0"/>
          <w:noProof/>
          <w:color w:val="000000" w:themeColor="text1"/>
          <w:sz w:val="20"/>
          <w:szCs w:val="24"/>
        </w:rPr>
        <w:t>6</w:t>
      </w:r>
      <w:r w:rsidRPr="00D74D90">
        <w:rPr>
          <w:rFonts w:ascii="Arial" w:hAnsi="Arial" w:cs="Arial"/>
          <w:b/>
          <w:i w:val="0"/>
          <w:noProof/>
          <w:color w:val="000000" w:themeColor="text1"/>
          <w:sz w:val="20"/>
          <w:szCs w:val="24"/>
        </w:rPr>
        <w:fldChar w:fldCharType="end"/>
      </w:r>
      <w:r w:rsidRPr="00D74D90">
        <w:rPr>
          <w:rFonts w:ascii="Arial" w:hAnsi="Arial" w:cs="Arial"/>
          <w:b/>
          <w:i w:val="0"/>
          <w:noProof/>
          <w:color w:val="000000" w:themeColor="text1"/>
          <w:sz w:val="20"/>
          <w:szCs w:val="24"/>
        </w:rPr>
        <w:t>.</w:t>
      </w:r>
      <w:r w:rsidRPr="00D74D90">
        <w:rPr>
          <w:rFonts w:ascii="Arial" w:hAnsi="Arial" w:cs="Arial"/>
          <w:i w:val="0"/>
          <w:color w:val="000000" w:themeColor="text1"/>
          <w:sz w:val="20"/>
          <w:szCs w:val="24"/>
        </w:rPr>
        <w:t xml:space="preserve"> Producción de azúcares reductores antes y después de la hidrólisis química.</w:t>
      </w:r>
    </w:p>
    <w:p w14:paraId="1329CEED"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45F404CF"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Al hacer el test de  Tukey (tabla 7), se puede  deducir: entre N100, N75P25 y P100 existe  diferencias significativas, P100   es quien   genera más azúcares reductores; dentro de las combinaciones porcentuales N25P75 y N50P50  no hay diferencias  significativas, esto indica que la cantidad  de azúcares  reductores que se genera es similar entre ellos  y exhiben  un comportamiento igual  que  hidrolizar P100, es decir,  que  tomar residuos de  cáscara al 100% ,  N50P50 o N25P75,  en las mismas condiciones de  experimentación pueden generar  igual cantidad  de  azúcares  reductores, por lo tanto, en esta  investigación, se espera  que los mejores resultados de fermentación este en   P100, N25P75 y N50P50.</w:t>
      </w:r>
    </w:p>
    <w:p w14:paraId="3D694135"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09F75716" w14:textId="77777777" w:rsidR="0041226D" w:rsidRDefault="0041226D" w:rsidP="0041226D">
      <w:pPr>
        <w:spacing w:after="0" w:line="240" w:lineRule="auto"/>
        <w:contextualSpacing/>
        <w:jc w:val="both"/>
        <w:rPr>
          <w:rFonts w:ascii="Arial" w:hAnsi="Arial" w:cs="Arial"/>
          <w:b/>
          <w:color w:val="000000" w:themeColor="text1"/>
          <w:sz w:val="24"/>
          <w:szCs w:val="24"/>
        </w:rPr>
      </w:pPr>
      <w:r w:rsidRPr="00D74D90">
        <w:rPr>
          <w:rFonts w:ascii="Arial" w:hAnsi="Arial" w:cs="Arial"/>
          <w:b/>
          <w:color w:val="000000" w:themeColor="text1"/>
          <w:sz w:val="24"/>
          <w:szCs w:val="24"/>
        </w:rPr>
        <w:t>Conclusiones</w:t>
      </w:r>
    </w:p>
    <w:p w14:paraId="70D4AFBF" w14:textId="77777777" w:rsidR="0041226D" w:rsidRPr="00D74D90" w:rsidRDefault="0041226D" w:rsidP="0041226D">
      <w:pPr>
        <w:spacing w:after="0" w:line="240" w:lineRule="auto"/>
        <w:contextualSpacing/>
        <w:jc w:val="both"/>
        <w:rPr>
          <w:rFonts w:ascii="Arial" w:hAnsi="Arial" w:cs="Arial"/>
          <w:b/>
          <w:color w:val="000000" w:themeColor="text1"/>
          <w:sz w:val="24"/>
          <w:szCs w:val="24"/>
        </w:rPr>
      </w:pPr>
    </w:p>
    <w:p w14:paraId="2A671A8A"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r w:rsidRPr="00D74D90">
        <w:rPr>
          <w:rFonts w:ascii="Arial" w:hAnsi="Arial" w:cs="Arial"/>
          <w:color w:val="000000" w:themeColor="text1"/>
          <w:sz w:val="24"/>
          <w:szCs w:val="24"/>
        </w:rPr>
        <w:t>Los residuos cáscaras de naranja (</w:t>
      </w:r>
      <w:r w:rsidRPr="00D74D90">
        <w:rPr>
          <w:rFonts w:ascii="Arial" w:hAnsi="Arial" w:cs="Arial"/>
          <w:i/>
          <w:color w:val="000000" w:themeColor="text1"/>
          <w:sz w:val="24"/>
          <w:szCs w:val="24"/>
        </w:rPr>
        <w:t>Citrus  sinensis L var  valencia</w:t>
      </w:r>
      <w:r w:rsidRPr="00D74D90">
        <w:rPr>
          <w:rFonts w:ascii="Arial" w:hAnsi="Arial" w:cs="Arial"/>
          <w:color w:val="000000" w:themeColor="text1"/>
          <w:sz w:val="24"/>
          <w:szCs w:val="24"/>
        </w:rPr>
        <w:t>) y papa  (</w:t>
      </w:r>
      <w:r w:rsidRPr="00D74D90">
        <w:rPr>
          <w:rFonts w:ascii="Arial" w:hAnsi="Arial" w:cs="Arial"/>
          <w:i/>
          <w:color w:val="000000" w:themeColor="text1"/>
          <w:sz w:val="24"/>
          <w:szCs w:val="24"/>
        </w:rPr>
        <w:t>Solanum tuberosum</w:t>
      </w:r>
      <w:r w:rsidRPr="00D74D90">
        <w:rPr>
          <w:rFonts w:ascii="Arial" w:hAnsi="Arial" w:cs="Arial"/>
          <w:color w:val="000000" w:themeColor="text1"/>
          <w:sz w:val="24"/>
          <w:szCs w:val="24"/>
        </w:rPr>
        <w:t>) variedad Diacol Capiro (R-12) son sustratos potencialmente ricos en metabolitos  fermentables, ya que poseen un alto contenido de  polisácaridos representados en almidón y celulosa. Los sustratos usados  poseen una alta cantidad de  polisacáridos en términos de almidón y celulosa, la hidrólisis de estos aumenta el contenido de azúcares reductores convirtiéndoles en excelentes sustratos ricos en azúcares fermentables para procesos biotecnológicos.</w:t>
      </w:r>
    </w:p>
    <w:p w14:paraId="5071E631" w14:textId="77777777" w:rsidR="0041226D" w:rsidRPr="00D74D90" w:rsidRDefault="0041226D" w:rsidP="0041226D">
      <w:pPr>
        <w:spacing w:after="0" w:line="240" w:lineRule="auto"/>
        <w:contextualSpacing/>
        <w:jc w:val="both"/>
        <w:rPr>
          <w:rFonts w:ascii="Arial" w:hAnsi="Arial" w:cs="Arial"/>
          <w:color w:val="000000" w:themeColor="text1"/>
          <w:sz w:val="24"/>
          <w:szCs w:val="24"/>
        </w:rPr>
      </w:pPr>
    </w:p>
    <w:p w14:paraId="3C98B945" w14:textId="77777777" w:rsidR="0041226D" w:rsidRPr="00D74D90" w:rsidRDefault="0041226D" w:rsidP="0041226D">
      <w:pPr>
        <w:spacing w:after="0" w:line="240" w:lineRule="auto"/>
        <w:contextualSpacing/>
        <w:jc w:val="both"/>
        <w:rPr>
          <w:rFonts w:ascii="Arial" w:hAnsi="Arial" w:cs="Arial"/>
          <w:color w:val="000000" w:themeColor="text1"/>
          <w:sz w:val="24"/>
          <w:szCs w:val="24"/>
          <w:lang w:eastAsia="es-CO"/>
        </w:rPr>
      </w:pPr>
      <w:r w:rsidRPr="00D74D90">
        <w:rPr>
          <w:rFonts w:ascii="Arial" w:hAnsi="Arial" w:cs="Arial"/>
          <w:color w:val="000000" w:themeColor="text1"/>
          <w:sz w:val="24"/>
          <w:szCs w:val="24"/>
        </w:rPr>
        <w:t xml:space="preserve">Para mayor aprovechamiento de los residuos de cáscara de naranja, en una  hidrólisis química, se debe  ajustar el tiempo del proceso, el cual se considera que no fue  el suficiente, lo que contribuyó  a que los residuos N100 y N75P25, </w:t>
      </w:r>
      <w:r w:rsidRPr="00D74D90">
        <w:rPr>
          <w:rFonts w:ascii="Arial" w:hAnsi="Arial" w:cs="Arial"/>
          <w:color w:val="000000" w:themeColor="text1"/>
          <w:sz w:val="24"/>
          <w:szCs w:val="24"/>
        </w:rPr>
        <w:lastRenderedPageBreak/>
        <w:t>presentaran una baja concentración de azúcares reductores, frente a los demás tratamientos.</w:t>
      </w:r>
      <w:r>
        <w:rPr>
          <w:rFonts w:ascii="Arial" w:hAnsi="Arial" w:cs="Arial"/>
          <w:color w:val="000000" w:themeColor="text1"/>
          <w:sz w:val="24"/>
          <w:szCs w:val="24"/>
          <w:lang w:eastAsia="es-CO"/>
        </w:rPr>
        <w:t xml:space="preserve"> </w:t>
      </w:r>
      <w:r w:rsidRPr="00D74D90">
        <w:rPr>
          <w:rFonts w:ascii="Arial" w:hAnsi="Arial" w:cs="Arial"/>
          <w:color w:val="000000" w:themeColor="text1"/>
          <w:sz w:val="24"/>
          <w:szCs w:val="24"/>
          <w:lang w:eastAsia="es-CO"/>
        </w:rPr>
        <w:t xml:space="preserve">De acuerdo a los  resultados de la  hidrólisis química, los mejores sustratos para la producción de  azúcares  reductores son  </w:t>
      </w:r>
      <w:r w:rsidRPr="00D74D90">
        <w:rPr>
          <w:rFonts w:ascii="Arial" w:hAnsi="Arial" w:cs="Arial"/>
          <w:color w:val="000000" w:themeColor="text1"/>
          <w:sz w:val="24"/>
          <w:szCs w:val="24"/>
        </w:rPr>
        <w:t>P100, N25P75 y N50P50, estos  sustratos tienen en común  una alta cantidad  de  residuos de  papa Diacol Capiro (R-12), lo que significa que  la hidrólisis química aplicada fue efectiva para  hidrolizar el almidón presente en estos  residuos.</w:t>
      </w:r>
      <w:r>
        <w:rPr>
          <w:rFonts w:ascii="Arial" w:hAnsi="Arial" w:cs="Arial"/>
          <w:color w:val="000000" w:themeColor="text1"/>
          <w:sz w:val="24"/>
          <w:szCs w:val="24"/>
        </w:rPr>
        <w:t xml:space="preserve"> Así mismo, </w:t>
      </w:r>
      <w:r>
        <w:rPr>
          <w:rFonts w:ascii="Arial" w:hAnsi="Arial" w:cs="Arial"/>
          <w:color w:val="000000" w:themeColor="text1"/>
          <w:sz w:val="24"/>
          <w:szCs w:val="24"/>
          <w:lang w:eastAsia="es-CO"/>
        </w:rPr>
        <w:t>d</w:t>
      </w:r>
      <w:r w:rsidRPr="00D74D90">
        <w:rPr>
          <w:rFonts w:ascii="Arial" w:hAnsi="Arial" w:cs="Arial"/>
          <w:color w:val="000000" w:themeColor="text1"/>
          <w:sz w:val="24"/>
          <w:szCs w:val="24"/>
          <w:lang w:eastAsia="es-CO"/>
        </w:rPr>
        <w:t xml:space="preserve">e acuerdo </w:t>
      </w:r>
      <w:r>
        <w:rPr>
          <w:rFonts w:ascii="Arial" w:hAnsi="Arial" w:cs="Arial"/>
          <w:color w:val="000000" w:themeColor="text1"/>
          <w:sz w:val="24"/>
          <w:szCs w:val="24"/>
          <w:lang w:eastAsia="es-CO"/>
        </w:rPr>
        <w:t>con</w:t>
      </w:r>
      <w:r w:rsidRPr="00D74D90">
        <w:rPr>
          <w:rFonts w:ascii="Arial" w:hAnsi="Arial" w:cs="Arial"/>
          <w:color w:val="000000" w:themeColor="text1"/>
          <w:sz w:val="24"/>
          <w:szCs w:val="24"/>
          <w:lang w:eastAsia="es-CO"/>
        </w:rPr>
        <w:t xml:space="preserve"> los resultados de la  hidrólisis química, los sustratos N100 y N75P25 son los sustratos que  menos azúcares reductores poseen (21,66 % y 23.49%  respectivamente); estos valores pueden ser superiores si se diseña un buen protocolo de hidrólisis de celulosa, hemicelulosa y lignina.</w:t>
      </w:r>
    </w:p>
    <w:p w14:paraId="48C70204" w14:textId="77777777" w:rsidR="0041226D" w:rsidRDefault="0041226D" w:rsidP="00D47E9D">
      <w:pPr>
        <w:spacing w:after="0" w:line="240" w:lineRule="auto"/>
        <w:jc w:val="both"/>
        <w:rPr>
          <w:rFonts w:ascii="Arial" w:hAnsi="Arial" w:cs="Arial"/>
          <w:color w:val="000000" w:themeColor="text1"/>
          <w:sz w:val="24"/>
          <w:szCs w:val="24"/>
        </w:rPr>
      </w:pPr>
    </w:p>
    <w:p w14:paraId="609BE642" w14:textId="77777777" w:rsidR="0041226D" w:rsidRPr="00D74D90" w:rsidRDefault="0041226D" w:rsidP="0041226D">
      <w:pPr>
        <w:spacing w:after="0" w:line="240" w:lineRule="auto"/>
        <w:contextualSpacing/>
        <w:jc w:val="both"/>
        <w:rPr>
          <w:rFonts w:ascii="Arial" w:hAnsi="Arial" w:cs="Arial"/>
          <w:b/>
          <w:color w:val="000000" w:themeColor="text1"/>
          <w:sz w:val="24"/>
          <w:szCs w:val="24"/>
          <w:lang w:eastAsia="es-CO"/>
        </w:rPr>
      </w:pPr>
      <w:r w:rsidRPr="00D74D90">
        <w:rPr>
          <w:rFonts w:ascii="Arial" w:hAnsi="Arial" w:cs="Arial"/>
          <w:b/>
          <w:color w:val="000000" w:themeColor="text1"/>
          <w:sz w:val="24"/>
          <w:szCs w:val="24"/>
          <w:lang w:eastAsia="es-CO"/>
        </w:rPr>
        <w:t>Referencias Bibliográficas</w:t>
      </w:r>
    </w:p>
    <w:p w14:paraId="422A0202" w14:textId="77777777" w:rsidR="0041226D" w:rsidRDefault="0041226D" w:rsidP="00D47E9D">
      <w:pPr>
        <w:spacing w:after="0" w:line="240" w:lineRule="auto"/>
        <w:jc w:val="both"/>
        <w:rPr>
          <w:rFonts w:ascii="Arial" w:hAnsi="Arial" w:cs="Arial"/>
          <w:color w:val="000000" w:themeColor="text1"/>
          <w:sz w:val="24"/>
          <w:szCs w:val="24"/>
        </w:rPr>
      </w:pPr>
    </w:p>
    <w:p w14:paraId="734B1E4F"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76372A">
        <w:rPr>
          <w:rFonts w:ascii="Arial" w:hAnsi="Arial" w:cs="Arial"/>
          <w:color w:val="000000" w:themeColor="text1"/>
          <w:sz w:val="24"/>
          <w:szCs w:val="24"/>
        </w:rPr>
        <w:t xml:space="preserve">Arapoglou, D., Varzakas, Th., Vlyssides, A., Israilides, C., (2010). </w:t>
      </w:r>
      <w:r w:rsidRPr="003669EB">
        <w:rPr>
          <w:rFonts w:ascii="Arial" w:hAnsi="Arial" w:cs="Arial"/>
          <w:color w:val="000000" w:themeColor="text1"/>
          <w:sz w:val="24"/>
          <w:szCs w:val="24"/>
          <w:lang w:val="en-US"/>
        </w:rPr>
        <w:t xml:space="preserve">Ethanol production from potato peel waste (PPW). </w:t>
      </w:r>
      <w:r w:rsidRPr="003669EB">
        <w:rPr>
          <w:rFonts w:ascii="Arial" w:hAnsi="Arial" w:cs="Arial"/>
          <w:i/>
          <w:color w:val="000000" w:themeColor="text1"/>
          <w:sz w:val="24"/>
          <w:szCs w:val="24"/>
          <w:lang w:val="en-US"/>
        </w:rPr>
        <w:t>Waste Management</w:t>
      </w:r>
      <w:r w:rsidRPr="003669EB">
        <w:rPr>
          <w:rFonts w:ascii="Arial" w:hAnsi="Arial" w:cs="Arial"/>
          <w:color w:val="000000" w:themeColor="text1"/>
          <w:sz w:val="24"/>
          <w:szCs w:val="24"/>
          <w:lang w:val="en-US"/>
        </w:rPr>
        <w:t>, 30, 1898-1902.</w:t>
      </w:r>
    </w:p>
    <w:p w14:paraId="23D6B782"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7F4AC4F9"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Arocha, M., Rosell, C (2011). Physicochemical properties and enzymatic hydrolysis of different  starches in the presence of hydrocolloids. </w:t>
      </w:r>
      <w:r w:rsidRPr="003669EB">
        <w:rPr>
          <w:rFonts w:ascii="Arial" w:hAnsi="Arial" w:cs="Arial"/>
          <w:i/>
          <w:color w:val="000000" w:themeColor="text1"/>
          <w:sz w:val="24"/>
          <w:szCs w:val="24"/>
          <w:lang w:val="en-US"/>
        </w:rPr>
        <w:t>Carbohydrate Polymers</w:t>
      </w:r>
      <w:r w:rsidRPr="003669EB">
        <w:rPr>
          <w:rFonts w:ascii="Arial" w:hAnsi="Arial" w:cs="Arial"/>
          <w:color w:val="000000" w:themeColor="text1"/>
          <w:sz w:val="24"/>
          <w:szCs w:val="24"/>
          <w:lang w:val="en-US"/>
        </w:rPr>
        <w:t>, 85, 237-244.</w:t>
      </w:r>
    </w:p>
    <w:p w14:paraId="727380FC"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54283F8D" w14:textId="77777777" w:rsidR="0041226D" w:rsidRPr="003669EB" w:rsidRDefault="0041226D" w:rsidP="0041226D">
      <w:pPr>
        <w:tabs>
          <w:tab w:val="left" w:pos="1985"/>
        </w:tabs>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Bradford, M.  M. (1976).  A rapid and sensitive method for the quantitation of microgram quantities of protein utilizing the principle of protein-dye binding. </w:t>
      </w:r>
      <w:r w:rsidRPr="003669EB">
        <w:rPr>
          <w:rFonts w:ascii="Arial" w:hAnsi="Arial" w:cs="Arial"/>
          <w:i/>
          <w:color w:val="000000" w:themeColor="text1"/>
          <w:sz w:val="24"/>
          <w:szCs w:val="24"/>
          <w:lang w:val="en-US"/>
        </w:rPr>
        <w:t>Analyt. Biochem</w:t>
      </w:r>
      <w:r w:rsidRPr="003669EB">
        <w:rPr>
          <w:rFonts w:ascii="Arial" w:hAnsi="Arial" w:cs="Arial"/>
          <w:color w:val="000000" w:themeColor="text1"/>
          <w:sz w:val="24"/>
          <w:szCs w:val="24"/>
          <w:lang w:val="en-US"/>
        </w:rPr>
        <w:t>. 72, 248–254.</w:t>
      </w:r>
    </w:p>
    <w:p w14:paraId="271AF5BE" w14:textId="77777777" w:rsidR="0041226D" w:rsidRPr="003669EB" w:rsidRDefault="0041226D" w:rsidP="0041226D">
      <w:pPr>
        <w:tabs>
          <w:tab w:val="left" w:pos="1985"/>
        </w:tabs>
        <w:spacing w:after="0" w:line="240" w:lineRule="auto"/>
        <w:contextualSpacing/>
        <w:jc w:val="both"/>
        <w:rPr>
          <w:rFonts w:ascii="Arial" w:hAnsi="Arial" w:cs="Arial"/>
          <w:color w:val="000000" w:themeColor="text1"/>
          <w:sz w:val="24"/>
          <w:szCs w:val="24"/>
          <w:lang w:val="en-US"/>
        </w:rPr>
      </w:pPr>
    </w:p>
    <w:p w14:paraId="5052349E"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Bian, J., Peng, F., Xu, F., Sun, R., Kennedy, J (2010). Fractional isolation and structural characterization of hemicelluloses from Caragana korshinskii.</w:t>
      </w:r>
    </w:p>
    <w:p w14:paraId="7CB96CE2"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709311FC"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Bicu, I., Mustata, F. (2011). Cellulose extraction from orange peel using sulfite digestion reagents</w:t>
      </w:r>
      <w:r w:rsidRPr="003669EB">
        <w:rPr>
          <w:rFonts w:ascii="Arial" w:hAnsi="Arial" w:cs="Arial"/>
          <w:i/>
          <w:color w:val="000000" w:themeColor="text1"/>
          <w:sz w:val="24"/>
          <w:szCs w:val="24"/>
          <w:lang w:val="en-US"/>
        </w:rPr>
        <w:t>. Bioresource Technology</w:t>
      </w:r>
      <w:r w:rsidRPr="003669EB">
        <w:rPr>
          <w:rFonts w:ascii="Arial" w:hAnsi="Arial" w:cs="Arial"/>
          <w:color w:val="000000" w:themeColor="text1"/>
          <w:sz w:val="24"/>
          <w:szCs w:val="24"/>
          <w:lang w:val="en-US"/>
        </w:rPr>
        <w:t>, 102, 10013-10019.</w:t>
      </w:r>
    </w:p>
    <w:p w14:paraId="5525E25D"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2969E054"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lang w:val="en-US"/>
        </w:rPr>
        <w:t xml:space="preserve">Binder, J., Raines, R. (2010). Fermentable sugars by chemical. </w:t>
      </w:r>
      <w:r w:rsidRPr="0041226D">
        <w:rPr>
          <w:rFonts w:ascii="Arial" w:hAnsi="Arial" w:cs="Arial"/>
          <w:color w:val="000000" w:themeColor="text1"/>
          <w:sz w:val="24"/>
          <w:szCs w:val="24"/>
        </w:rPr>
        <w:t xml:space="preserve">PNAS, 107 (10), </w:t>
      </w:r>
      <w:r w:rsidRPr="003669EB">
        <w:rPr>
          <w:rFonts w:ascii="Arial" w:hAnsi="Arial" w:cs="Arial"/>
          <w:color w:val="000000" w:themeColor="text1"/>
          <w:sz w:val="24"/>
          <w:szCs w:val="24"/>
        </w:rPr>
        <w:t>4516-4521).</w:t>
      </w:r>
    </w:p>
    <w:p w14:paraId="5DCFC87C"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074B3250"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rPr>
        <w:t xml:space="preserve">Carvalho, T., Palma, D., Ferreira, R, Franci, M. (2012). </w:t>
      </w:r>
      <w:r w:rsidRPr="003669EB">
        <w:rPr>
          <w:rFonts w:ascii="Arial" w:hAnsi="Arial" w:cs="Arial"/>
          <w:color w:val="000000" w:themeColor="text1"/>
          <w:sz w:val="24"/>
          <w:szCs w:val="24"/>
          <w:lang w:val="en-US"/>
        </w:rPr>
        <w:t xml:space="preserve">Optimization of solid state fermentation of potato peel for the production of cellulolytic enzymes. </w:t>
      </w:r>
      <w:r w:rsidRPr="003669EB">
        <w:rPr>
          <w:rFonts w:ascii="Arial" w:hAnsi="Arial" w:cs="Arial"/>
          <w:i/>
          <w:color w:val="000000" w:themeColor="text1"/>
          <w:sz w:val="24"/>
          <w:szCs w:val="24"/>
          <w:lang w:val="en-US"/>
        </w:rPr>
        <w:t>Food Chemistry</w:t>
      </w:r>
      <w:r w:rsidRPr="003669EB">
        <w:rPr>
          <w:rFonts w:ascii="Arial" w:hAnsi="Arial" w:cs="Arial"/>
          <w:color w:val="000000" w:themeColor="text1"/>
          <w:sz w:val="24"/>
          <w:szCs w:val="24"/>
          <w:lang w:val="en-US"/>
        </w:rPr>
        <w:t>, 133, 1299-1304.</w:t>
      </w:r>
    </w:p>
    <w:p w14:paraId="6AD5E4CD"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2AB78017"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lang w:val="en-US"/>
        </w:rPr>
        <w:t xml:space="preserve">Cardona, C. Sánchez, O. Ramirez, J. Alzate, R. (2004). </w:t>
      </w:r>
      <w:r w:rsidRPr="003669EB">
        <w:rPr>
          <w:rFonts w:ascii="Arial" w:hAnsi="Arial" w:cs="Arial"/>
          <w:color w:val="000000" w:themeColor="text1"/>
          <w:sz w:val="24"/>
          <w:szCs w:val="24"/>
        </w:rPr>
        <w:t xml:space="preserve">Biodegradación de residuos orgánicos en plazas de mercado. </w:t>
      </w:r>
      <w:r w:rsidRPr="003669EB">
        <w:rPr>
          <w:rFonts w:ascii="Arial" w:hAnsi="Arial" w:cs="Arial"/>
          <w:i/>
          <w:color w:val="000000" w:themeColor="text1"/>
          <w:sz w:val="24"/>
          <w:szCs w:val="24"/>
        </w:rPr>
        <w:t>Revista colombiana de biotecnología</w:t>
      </w:r>
      <w:r w:rsidRPr="003669EB">
        <w:rPr>
          <w:rFonts w:ascii="Arial" w:hAnsi="Arial" w:cs="Arial"/>
          <w:color w:val="000000" w:themeColor="text1"/>
          <w:sz w:val="24"/>
          <w:szCs w:val="24"/>
        </w:rPr>
        <w:t>, Vol VI. No 2. 2004, 78-89.</w:t>
      </w:r>
    </w:p>
    <w:p w14:paraId="5CB9B052"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5AAE1BF2"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rPr>
        <w:t xml:space="preserve">Chander, R., Gupta, R., Pal, Y., Singh, A., Percival, Y (2011). </w:t>
      </w:r>
      <w:r w:rsidRPr="003669EB">
        <w:rPr>
          <w:rFonts w:ascii="Arial" w:hAnsi="Arial" w:cs="Arial"/>
          <w:color w:val="000000" w:themeColor="text1"/>
          <w:sz w:val="24"/>
          <w:szCs w:val="24"/>
          <w:lang w:val="en-US"/>
        </w:rPr>
        <w:t xml:space="preserve">Bioethanol production from pentose sugars: Current status and future prospects . </w:t>
      </w:r>
      <w:r w:rsidRPr="003669EB">
        <w:rPr>
          <w:rFonts w:ascii="Arial" w:hAnsi="Arial" w:cs="Arial"/>
          <w:i/>
          <w:color w:val="000000" w:themeColor="text1"/>
          <w:sz w:val="24"/>
          <w:szCs w:val="24"/>
          <w:lang w:val="en-US"/>
        </w:rPr>
        <w:t>Renewable and Sustainable Energy Reviews,</w:t>
      </w:r>
      <w:r w:rsidRPr="003669EB">
        <w:rPr>
          <w:rFonts w:ascii="Arial" w:hAnsi="Arial" w:cs="Arial"/>
          <w:color w:val="000000" w:themeColor="text1"/>
          <w:sz w:val="24"/>
          <w:szCs w:val="24"/>
          <w:lang w:val="en-US"/>
        </w:rPr>
        <w:t xml:space="preserve"> 15, 4950-4962.</w:t>
      </w:r>
    </w:p>
    <w:p w14:paraId="6472EACE"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27A6BD26" w14:textId="105DB5EB" w:rsidR="0041226D" w:rsidRPr="003669EB" w:rsidRDefault="00AE266F" w:rsidP="0041226D">
      <w:pPr>
        <w:spacing w:after="0" w:line="240" w:lineRule="auto"/>
        <w:contextualSpacing/>
        <w:jc w:val="both"/>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br/>
      </w:r>
      <w:r w:rsidR="0041226D" w:rsidRPr="003669EB">
        <w:rPr>
          <w:rFonts w:ascii="Arial" w:hAnsi="Arial" w:cs="Arial"/>
          <w:color w:val="000000" w:themeColor="text1"/>
          <w:sz w:val="24"/>
          <w:szCs w:val="24"/>
          <w:lang w:val="en-US"/>
        </w:rPr>
        <w:t>Chen,D., Lawton, D., Thompson, M., Liu, Q (2012). Biocomposites reinforced with</w:t>
      </w:r>
      <w:r w:rsidR="0041226D">
        <w:rPr>
          <w:rFonts w:ascii="Arial" w:hAnsi="Arial" w:cs="Arial"/>
          <w:color w:val="000000" w:themeColor="text1"/>
          <w:sz w:val="24"/>
          <w:szCs w:val="24"/>
          <w:lang w:val="en-US"/>
        </w:rPr>
        <w:t xml:space="preserve"> </w:t>
      </w:r>
      <w:r w:rsidR="0041226D" w:rsidRPr="003669EB">
        <w:rPr>
          <w:rFonts w:ascii="Arial" w:hAnsi="Arial" w:cs="Arial"/>
          <w:color w:val="000000" w:themeColor="text1"/>
          <w:sz w:val="24"/>
          <w:szCs w:val="24"/>
          <w:lang w:val="en-US"/>
        </w:rPr>
        <w:t xml:space="preserve">cellulose nanocrystals derived. </w:t>
      </w:r>
      <w:r w:rsidR="0041226D" w:rsidRPr="003669EB">
        <w:rPr>
          <w:rFonts w:ascii="Arial" w:hAnsi="Arial" w:cs="Arial"/>
          <w:i/>
          <w:color w:val="000000" w:themeColor="text1"/>
          <w:sz w:val="24"/>
          <w:szCs w:val="24"/>
          <w:lang w:val="en-US"/>
        </w:rPr>
        <w:t>Carbohydrate Polymers</w:t>
      </w:r>
      <w:r w:rsidR="0041226D" w:rsidRPr="003669EB">
        <w:rPr>
          <w:rFonts w:ascii="Arial" w:hAnsi="Arial" w:cs="Arial"/>
          <w:color w:val="000000" w:themeColor="text1"/>
          <w:sz w:val="24"/>
          <w:szCs w:val="24"/>
          <w:lang w:val="en-US"/>
        </w:rPr>
        <w:t>, 90, 709-716.</w:t>
      </w:r>
    </w:p>
    <w:p w14:paraId="42B32C40"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6EB57E18"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s-ES"/>
        </w:rPr>
      </w:pPr>
      <w:r w:rsidRPr="003669EB">
        <w:rPr>
          <w:rFonts w:ascii="Arial" w:hAnsi="Arial" w:cs="Arial"/>
          <w:color w:val="000000" w:themeColor="text1"/>
          <w:sz w:val="24"/>
          <w:szCs w:val="24"/>
          <w:lang w:val="en-US"/>
        </w:rPr>
        <w:t>Chiaramonti, D.  Prusii, M., Ferrero, S., Oriani, L., Ottonello, P., Torres, P., Cherchi, F.</w:t>
      </w:r>
      <w:r>
        <w:rPr>
          <w:rFonts w:ascii="Arial" w:hAnsi="Arial" w:cs="Arial"/>
          <w:color w:val="000000" w:themeColor="text1"/>
          <w:sz w:val="24"/>
          <w:szCs w:val="24"/>
          <w:lang w:val="en-US"/>
        </w:rPr>
        <w:t xml:space="preserve"> </w:t>
      </w:r>
      <w:r w:rsidRPr="003669EB">
        <w:rPr>
          <w:rFonts w:ascii="Arial" w:hAnsi="Arial" w:cs="Arial"/>
          <w:color w:val="000000" w:themeColor="text1"/>
          <w:sz w:val="24"/>
          <w:szCs w:val="24"/>
          <w:lang w:val="en-US"/>
        </w:rPr>
        <w:t xml:space="preserve">(2012). Review of pretreatment processes for lignocellulosic ethanol  production, and development of an innovative method. </w:t>
      </w:r>
      <w:r w:rsidRPr="003669EB">
        <w:rPr>
          <w:rFonts w:ascii="Arial" w:hAnsi="Arial" w:cs="Arial"/>
          <w:i/>
          <w:color w:val="000000" w:themeColor="text1"/>
          <w:sz w:val="24"/>
          <w:szCs w:val="24"/>
        </w:rPr>
        <w:t>Biomass &amp; Bioenergy</w:t>
      </w:r>
      <w:r w:rsidRPr="003669EB">
        <w:rPr>
          <w:rFonts w:ascii="Arial" w:hAnsi="Arial" w:cs="Arial"/>
          <w:color w:val="000000" w:themeColor="text1"/>
          <w:sz w:val="24"/>
          <w:szCs w:val="24"/>
        </w:rPr>
        <w:t>, 1 (11), 1-11.</w:t>
      </w:r>
    </w:p>
    <w:p w14:paraId="43B35FAC"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536A1430" w14:textId="77777777" w:rsidR="0041226D" w:rsidRPr="0041226D"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rPr>
        <w:t xml:space="preserve">Diaz, M. Semprun, A. Gualteri, M (2003). Producción de   proteína  unicelular a partir de desechos de  vinaza. </w:t>
      </w:r>
      <w:r w:rsidRPr="0041226D">
        <w:rPr>
          <w:rFonts w:ascii="Arial" w:hAnsi="Arial" w:cs="Arial"/>
          <w:i/>
          <w:color w:val="000000" w:themeColor="text1"/>
          <w:sz w:val="24"/>
          <w:szCs w:val="24"/>
          <w:lang w:val="en-US"/>
        </w:rPr>
        <w:t>Revista de la Facultada de Farmacia ULA</w:t>
      </w:r>
      <w:r w:rsidRPr="0041226D">
        <w:rPr>
          <w:rFonts w:ascii="Arial" w:hAnsi="Arial" w:cs="Arial"/>
          <w:color w:val="000000" w:themeColor="text1"/>
          <w:sz w:val="24"/>
          <w:szCs w:val="24"/>
          <w:lang w:val="en-US"/>
        </w:rPr>
        <w:t>, 45(2), 23-26.</w:t>
      </w:r>
    </w:p>
    <w:p w14:paraId="279552F3" w14:textId="77777777" w:rsidR="0041226D" w:rsidRPr="0041226D" w:rsidRDefault="0041226D" w:rsidP="0041226D">
      <w:pPr>
        <w:spacing w:after="0" w:line="240" w:lineRule="auto"/>
        <w:contextualSpacing/>
        <w:jc w:val="both"/>
        <w:rPr>
          <w:rFonts w:ascii="Arial" w:hAnsi="Arial" w:cs="Arial"/>
          <w:color w:val="000000" w:themeColor="text1"/>
          <w:sz w:val="24"/>
          <w:szCs w:val="24"/>
          <w:lang w:val="en-US"/>
        </w:rPr>
      </w:pPr>
    </w:p>
    <w:p w14:paraId="269C0221"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Galankis, C. (2012). Recovery of high added-value components from food wastes: Conventional, emerging technologies and commercialized applications. </w:t>
      </w:r>
      <w:r w:rsidRPr="003669EB">
        <w:rPr>
          <w:rFonts w:ascii="Arial" w:hAnsi="Arial" w:cs="Arial"/>
          <w:i/>
          <w:color w:val="000000" w:themeColor="text1"/>
          <w:sz w:val="24"/>
          <w:szCs w:val="24"/>
          <w:lang w:val="en-US"/>
        </w:rPr>
        <w:t>Trends in Food Science &amp; Technology</w:t>
      </w:r>
      <w:r w:rsidRPr="003669EB">
        <w:rPr>
          <w:rFonts w:ascii="Arial" w:hAnsi="Arial" w:cs="Arial"/>
          <w:color w:val="000000" w:themeColor="text1"/>
          <w:sz w:val="24"/>
          <w:szCs w:val="24"/>
          <w:lang w:val="en-US"/>
        </w:rPr>
        <w:t>, 68 87.</w:t>
      </w:r>
    </w:p>
    <w:p w14:paraId="4A0A7B43"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0F2799ED"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Gámez, S., González, J., Ramírez., Gil, M (2006). Study of the hydrolysis of sugar</w:t>
      </w:r>
      <w:r>
        <w:rPr>
          <w:rFonts w:ascii="Arial" w:hAnsi="Arial" w:cs="Arial"/>
          <w:color w:val="000000" w:themeColor="text1"/>
          <w:sz w:val="24"/>
          <w:szCs w:val="24"/>
          <w:lang w:val="en-US"/>
        </w:rPr>
        <w:t xml:space="preserve"> </w:t>
      </w:r>
      <w:r w:rsidRPr="003669EB">
        <w:rPr>
          <w:rFonts w:ascii="Arial" w:hAnsi="Arial" w:cs="Arial"/>
          <w:color w:val="000000" w:themeColor="text1"/>
          <w:sz w:val="24"/>
          <w:szCs w:val="24"/>
          <w:lang w:val="en-US"/>
        </w:rPr>
        <w:t>cane</w:t>
      </w:r>
      <w:r>
        <w:rPr>
          <w:rFonts w:ascii="Arial" w:hAnsi="Arial" w:cs="Arial"/>
          <w:color w:val="000000" w:themeColor="text1"/>
          <w:sz w:val="24"/>
          <w:szCs w:val="24"/>
          <w:lang w:val="en-US"/>
        </w:rPr>
        <w:t xml:space="preserve"> </w:t>
      </w:r>
      <w:r w:rsidRPr="003669EB">
        <w:rPr>
          <w:rFonts w:ascii="Arial" w:hAnsi="Arial" w:cs="Arial"/>
          <w:color w:val="000000" w:themeColor="text1"/>
          <w:sz w:val="24"/>
          <w:szCs w:val="24"/>
          <w:lang w:val="en-US"/>
        </w:rPr>
        <w:t xml:space="preserve">bagasse using phosphoric acid. </w:t>
      </w:r>
      <w:r w:rsidRPr="003669EB">
        <w:rPr>
          <w:rFonts w:ascii="Arial" w:hAnsi="Arial" w:cs="Arial"/>
          <w:i/>
          <w:color w:val="000000" w:themeColor="text1"/>
          <w:sz w:val="24"/>
          <w:szCs w:val="24"/>
          <w:lang w:val="en-US"/>
        </w:rPr>
        <w:t>Journal of Food Engineering</w:t>
      </w:r>
      <w:r w:rsidRPr="003669EB">
        <w:rPr>
          <w:rFonts w:ascii="Arial" w:hAnsi="Arial" w:cs="Arial"/>
          <w:color w:val="000000" w:themeColor="text1"/>
          <w:sz w:val="24"/>
          <w:szCs w:val="24"/>
          <w:lang w:val="en-US"/>
        </w:rPr>
        <w:t>, 74, 78-88).</w:t>
      </w:r>
    </w:p>
    <w:p w14:paraId="7D48D1BD"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6DA34C26"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lang w:val="en-US"/>
        </w:rPr>
        <w:t>Ghorbanpour, A., Miccio, M (2012). Comparison of batch, fed-batch and continuous</w:t>
      </w:r>
      <w:r>
        <w:rPr>
          <w:rFonts w:ascii="Arial" w:hAnsi="Arial" w:cs="Arial"/>
          <w:color w:val="000000" w:themeColor="text1"/>
          <w:sz w:val="24"/>
          <w:szCs w:val="24"/>
          <w:lang w:val="en-US"/>
        </w:rPr>
        <w:t xml:space="preserve"> </w:t>
      </w:r>
      <w:r w:rsidRPr="003669EB">
        <w:rPr>
          <w:rFonts w:ascii="Arial" w:hAnsi="Arial" w:cs="Arial"/>
          <w:color w:val="000000" w:themeColor="text1"/>
          <w:sz w:val="24"/>
          <w:szCs w:val="24"/>
          <w:lang w:val="en-US"/>
        </w:rPr>
        <w:t xml:space="preserve">well-mixed reactors for  enzymatic hydrolysis of orange peel wastes. </w:t>
      </w:r>
      <w:r w:rsidRPr="003669EB">
        <w:rPr>
          <w:rFonts w:ascii="Arial" w:hAnsi="Arial" w:cs="Arial"/>
          <w:color w:val="000000" w:themeColor="text1"/>
          <w:sz w:val="24"/>
          <w:szCs w:val="24"/>
        </w:rPr>
        <w:t>Process Biochemistry, 37, 1588-1594.</w:t>
      </w:r>
    </w:p>
    <w:p w14:paraId="2CAD3DD3"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0D299069"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rPr>
        <w:t>Giraldo, M., López. (2008). Producción de proteína unicelular a partir de desechos</w:t>
      </w:r>
      <w:r>
        <w:rPr>
          <w:rFonts w:ascii="Arial" w:hAnsi="Arial" w:cs="Arial"/>
          <w:color w:val="000000" w:themeColor="text1"/>
          <w:sz w:val="24"/>
          <w:szCs w:val="24"/>
        </w:rPr>
        <w:t xml:space="preserve"> </w:t>
      </w:r>
      <w:r w:rsidRPr="003669EB">
        <w:rPr>
          <w:rFonts w:ascii="Arial" w:hAnsi="Arial" w:cs="Arial"/>
          <w:color w:val="000000" w:themeColor="text1"/>
          <w:sz w:val="24"/>
          <w:szCs w:val="24"/>
        </w:rPr>
        <w:t xml:space="preserve">agroindustriales. </w:t>
      </w:r>
      <w:r w:rsidRPr="003669EB">
        <w:rPr>
          <w:rFonts w:ascii="Arial" w:hAnsi="Arial" w:cs="Arial"/>
          <w:i/>
          <w:color w:val="000000" w:themeColor="text1"/>
          <w:sz w:val="24"/>
          <w:szCs w:val="24"/>
        </w:rPr>
        <w:t>Virtual Pro</w:t>
      </w:r>
      <w:r w:rsidRPr="003669EB">
        <w:rPr>
          <w:rFonts w:ascii="Arial" w:hAnsi="Arial" w:cs="Arial"/>
          <w:color w:val="000000" w:themeColor="text1"/>
          <w:sz w:val="24"/>
          <w:szCs w:val="24"/>
        </w:rPr>
        <w:t xml:space="preserve">. Consultado en 10-10-2011 en </w:t>
      </w:r>
      <w:r w:rsidRPr="00D74D90">
        <w:t>http://www.revistavirtualpro.com/files/TI07_200811.pdf</w:t>
      </w:r>
      <w:r w:rsidRPr="003669EB">
        <w:rPr>
          <w:rFonts w:ascii="Arial" w:hAnsi="Arial" w:cs="Arial"/>
          <w:color w:val="000000" w:themeColor="text1"/>
          <w:sz w:val="24"/>
          <w:szCs w:val="24"/>
        </w:rPr>
        <w:t>.</w:t>
      </w:r>
    </w:p>
    <w:p w14:paraId="0E95CDEF"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240A0FBC"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Grohmann, K., Cameron, R., Buslig, B (1995). Fractionation  and  pretreatment of orange peel  by  diluted  acid  hydrolysis. </w:t>
      </w:r>
      <w:r w:rsidRPr="003669EB">
        <w:rPr>
          <w:rFonts w:ascii="Arial" w:hAnsi="Arial" w:cs="Arial"/>
          <w:i/>
          <w:color w:val="000000" w:themeColor="text1"/>
          <w:sz w:val="24"/>
          <w:szCs w:val="24"/>
          <w:lang w:val="en-US"/>
        </w:rPr>
        <w:t>Bioresource Technology</w:t>
      </w:r>
      <w:r w:rsidRPr="003669EB">
        <w:rPr>
          <w:rFonts w:ascii="Arial" w:hAnsi="Arial" w:cs="Arial"/>
          <w:color w:val="000000" w:themeColor="text1"/>
          <w:sz w:val="24"/>
          <w:szCs w:val="24"/>
          <w:lang w:val="en-US"/>
        </w:rPr>
        <w:t>, 95, 129-141.</w:t>
      </w:r>
    </w:p>
    <w:p w14:paraId="310A64D5"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76CB086E"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Kang, E., Min, B., Hwang, H., Kim, J (2012). Analysis of mono-sugars obtained by acid hydrolysis of algae-based  polysaccharides. </w:t>
      </w:r>
      <w:r w:rsidRPr="003669EB">
        <w:rPr>
          <w:rFonts w:ascii="Arial" w:hAnsi="Arial" w:cs="Arial"/>
          <w:i/>
          <w:color w:val="000000" w:themeColor="text1"/>
          <w:sz w:val="24"/>
          <w:szCs w:val="24"/>
          <w:lang w:val="en-US"/>
        </w:rPr>
        <w:t>Journal of Industrial and Engineering</w:t>
      </w:r>
      <w:r>
        <w:rPr>
          <w:rFonts w:ascii="Arial" w:hAnsi="Arial" w:cs="Arial"/>
          <w:i/>
          <w:color w:val="000000" w:themeColor="text1"/>
          <w:sz w:val="24"/>
          <w:szCs w:val="24"/>
          <w:lang w:val="en-US"/>
        </w:rPr>
        <w:t xml:space="preserve"> </w:t>
      </w:r>
      <w:r w:rsidRPr="003669EB">
        <w:rPr>
          <w:rFonts w:ascii="Arial" w:hAnsi="Arial" w:cs="Arial"/>
          <w:i/>
          <w:color w:val="000000" w:themeColor="text1"/>
          <w:sz w:val="24"/>
          <w:szCs w:val="24"/>
          <w:lang w:val="en-US"/>
        </w:rPr>
        <w:t>Chemistry</w:t>
      </w:r>
      <w:r w:rsidRPr="003669EB">
        <w:rPr>
          <w:rFonts w:ascii="Arial" w:hAnsi="Arial" w:cs="Arial"/>
          <w:color w:val="000000" w:themeColor="text1"/>
          <w:sz w:val="24"/>
          <w:szCs w:val="24"/>
          <w:lang w:val="en-US"/>
        </w:rPr>
        <w:t>, 18, 1366-1369.</w:t>
      </w:r>
    </w:p>
    <w:p w14:paraId="660F67FC"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78150A7B" w14:textId="77777777" w:rsidR="0041226D" w:rsidRPr="003669EB" w:rsidRDefault="0041226D" w:rsidP="0041226D">
      <w:pPr>
        <w:tabs>
          <w:tab w:val="left" w:pos="1985"/>
        </w:tabs>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Kruger (n.d). The Bradford Method for Protein Quantitation. The Protein Protcols</w:t>
      </w:r>
      <w:r>
        <w:rPr>
          <w:rFonts w:ascii="Arial" w:hAnsi="Arial" w:cs="Arial"/>
          <w:color w:val="000000" w:themeColor="text1"/>
          <w:sz w:val="24"/>
          <w:szCs w:val="24"/>
          <w:lang w:val="en-US"/>
        </w:rPr>
        <w:t xml:space="preserve"> </w:t>
      </w:r>
      <w:r w:rsidRPr="003669EB">
        <w:rPr>
          <w:rFonts w:ascii="Arial" w:hAnsi="Arial" w:cs="Arial"/>
          <w:i/>
          <w:color w:val="000000" w:themeColor="text1"/>
          <w:sz w:val="24"/>
          <w:szCs w:val="24"/>
          <w:lang w:val="en-US"/>
        </w:rPr>
        <w:t>Handbook</w:t>
      </w:r>
      <w:r w:rsidRPr="003669EB">
        <w:rPr>
          <w:rFonts w:ascii="Arial" w:hAnsi="Arial" w:cs="Arial"/>
          <w:color w:val="000000" w:themeColor="text1"/>
          <w:sz w:val="24"/>
          <w:szCs w:val="24"/>
          <w:lang w:val="en-US"/>
        </w:rPr>
        <w:t>, 2nd Edition, 15-21.</w:t>
      </w:r>
      <w:r w:rsidRPr="003669EB">
        <w:rPr>
          <w:rFonts w:ascii="Arial" w:hAnsi="Arial" w:cs="Arial"/>
          <w:color w:val="000000" w:themeColor="text1"/>
          <w:sz w:val="24"/>
          <w:szCs w:val="24"/>
          <w:lang w:val="en-US"/>
        </w:rPr>
        <w:tab/>
      </w:r>
    </w:p>
    <w:p w14:paraId="5A400C04"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6619CEB1"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Lian., J. Chen, S., Zhou, S:, Fallon, J., Li,C., Garcias, M. (2010). Separation, hydrolysis and fermentation of pyrolytic sugars to produce ethanol and lipids. </w:t>
      </w:r>
      <w:r w:rsidRPr="003669EB">
        <w:rPr>
          <w:rFonts w:ascii="Arial" w:hAnsi="Arial" w:cs="Arial"/>
          <w:i/>
          <w:color w:val="000000" w:themeColor="text1"/>
          <w:sz w:val="24"/>
          <w:szCs w:val="24"/>
          <w:lang w:val="en-US"/>
        </w:rPr>
        <w:t>Bioresource Technology</w:t>
      </w:r>
      <w:r w:rsidRPr="003669EB">
        <w:rPr>
          <w:rFonts w:ascii="Arial" w:hAnsi="Arial" w:cs="Arial"/>
          <w:color w:val="000000" w:themeColor="text1"/>
          <w:sz w:val="24"/>
          <w:szCs w:val="24"/>
          <w:lang w:val="en-US"/>
        </w:rPr>
        <w:t>, 101, 9688-9699.</w:t>
      </w:r>
    </w:p>
    <w:p w14:paraId="071B42F5"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3BE45EA3" w14:textId="77777777" w:rsidR="0041226D" w:rsidRPr="00D74D90"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Lenihan, P., Neill, E., Rooney, D. Walker, G. (2010). Dilute acid hydrolysis of lignocellulosic biomass. </w:t>
      </w:r>
      <w:r w:rsidRPr="00D74D90">
        <w:rPr>
          <w:rFonts w:ascii="Arial" w:hAnsi="Arial" w:cs="Arial"/>
          <w:i/>
          <w:color w:val="000000" w:themeColor="text1"/>
          <w:sz w:val="24"/>
          <w:szCs w:val="24"/>
          <w:lang w:val="en-US"/>
        </w:rPr>
        <w:t>Chemical Engineering Journal</w:t>
      </w:r>
      <w:r w:rsidRPr="00D74D90">
        <w:rPr>
          <w:rFonts w:ascii="Arial" w:hAnsi="Arial" w:cs="Arial"/>
          <w:color w:val="000000" w:themeColor="text1"/>
          <w:sz w:val="24"/>
          <w:szCs w:val="24"/>
          <w:lang w:val="en-US"/>
        </w:rPr>
        <w:t>, 156, 395-403.</w:t>
      </w:r>
    </w:p>
    <w:p w14:paraId="430F5E71" w14:textId="77777777" w:rsidR="0041226D" w:rsidRPr="00D74D90" w:rsidRDefault="0041226D" w:rsidP="0041226D">
      <w:pPr>
        <w:spacing w:after="0" w:line="240" w:lineRule="auto"/>
        <w:contextualSpacing/>
        <w:jc w:val="both"/>
        <w:rPr>
          <w:rFonts w:ascii="Arial" w:hAnsi="Arial" w:cs="Arial"/>
          <w:color w:val="000000" w:themeColor="text1"/>
          <w:sz w:val="24"/>
          <w:szCs w:val="24"/>
          <w:lang w:val="en-US"/>
        </w:rPr>
      </w:pPr>
    </w:p>
    <w:p w14:paraId="3FA6FCFA"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D74D90">
        <w:rPr>
          <w:rFonts w:ascii="Arial" w:hAnsi="Arial" w:cs="Arial"/>
          <w:color w:val="000000" w:themeColor="text1"/>
          <w:sz w:val="24"/>
          <w:szCs w:val="24"/>
          <w:lang w:val="en-US"/>
        </w:rPr>
        <w:t xml:space="preserve">Martín, M, Siles,J., Chica,A., Martín, A (2010). </w:t>
      </w:r>
      <w:r w:rsidRPr="003669EB">
        <w:rPr>
          <w:rFonts w:ascii="Arial" w:hAnsi="Arial" w:cs="Arial"/>
          <w:color w:val="000000" w:themeColor="text1"/>
          <w:sz w:val="24"/>
          <w:szCs w:val="24"/>
          <w:lang w:val="en-US"/>
        </w:rPr>
        <w:t xml:space="preserve">Biomethanization of orange peel waste. </w:t>
      </w:r>
      <w:r w:rsidRPr="003669EB">
        <w:rPr>
          <w:rFonts w:ascii="Arial" w:hAnsi="Arial" w:cs="Arial"/>
          <w:i/>
          <w:color w:val="000000" w:themeColor="text1"/>
          <w:sz w:val="24"/>
          <w:szCs w:val="24"/>
          <w:lang w:val="en-US"/>
        </w:rPr>
        <w:t>Bioresource Technology</w:t>
      </w:r>
      <w:r w:rsidRPr="003669EB">
        <w:rPr>
          <w:rFonts w:ascii="Arial" w:hAnsi="Arial" w:cs="Arial"/>
          <w:color w:val="000000" w:themeColor="text1"/>
          <w:sz w:val="24"/>
          <w:szCs w:val="24"/>
          <w:lang w:val="en-US"/>
        </w:rPr>
        <w:t>, 101, 8993-8999.</w:t>
      </w:r>
    </w:p>
    <w:p w14:paraId="0443DA31"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2B845FD8" w14:textId="77777777" w:rsidR="00AE266F" w:rsidRDefault="00AE266F" w:rsidP="0041226D">
      <w:pPr>
        <w:spacing w:after="0" w:line="240" w:lineRule="auto"/>
        <w:contextualSpacing/>
        <w:jc w:val="both"/>
        <w:rPr>
          <w:rFonts w:ascii="Arial" w:hAnsi="Arial" w:cs="Arial"/>
          <w:color w:val="000000" w:themeColor="text1"/>
          <w:sz w:val="24"/>
          <w:szCs w:val="24"/>
          <w:lang w:val="en-US"/>
        </w:rPr>
      </w:pPr>
    </w:p>
    <w:p w14:paraId="3A163556"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Mars, A., Veuskens, T., Budde, M., Doeveren, P., Lips, S., Bakker, R., Vrije, T., Claaseen, P (2010). Biohydrogen production from untreated and hydrolyzed potato steam peels by the extreme thermophiles </w:t>
      </w:r>
      <w:r w:rsidRPr="003669EB">
        <w:rPr>
          <w:rFonts w:ascii="Arial" w:hAnsi="Arial" w:cs="Arial"/>
          <w:i/>
          <w:color w:val="000000" w:themeColor="text1"/>
          <w:sz w:val="24"/>
          <w:szCs w:val="24"/>
          <w:lang w:val="en-US"/>
        </w:rPr>
        <w:t>Caldicellulosiruptor saccharolyticus</w:t>
      </w:r>
      <w:r w:rsidRPr="003669EB">
        <w:rPr>
          <w:rFonts w:ascii="Arial" w:hAnsi="Arial" w:cs="Arial"/>
          <w:color w:val="000000" w:themeColor="text1"/>
          <w:sz w:val="24"/>
          <w:szCs w:val="24"/>
          <w:lang w:val="en-US"/>
        </w:rPr>
        <w:t xml:space="preserve"> and Thermotoga neapolitana. </w:t>
      </w:r>
      <w:r w:rsidRPr="003669EB">
        <w:rPr>
          <w:rFonts w:ascii="Arial" w:hAnsi="Arial" w:cs="Arial"/>
          <w:i/>
          <w:color w:val="000000" w:themeColor="text1"/>
          <w:sz w:val="24"/>
          <w:szCs w:val="24"/>
          <w:lang w:val="en-US"/>
        </w:rPr>
        <w:t>International Journal of hydrogen energy,</w:t>
      </w:r>
      <w:r w:rsidRPr="003669EB">
        <w:rPr>
          <w:rFonts w:ascii="Arial" w:hAnsi="Arial" w:cs="Arial"/>
          <w:color w:val="000000" w:themeColor="text1"/>
          <w:sz w:val="24"/>
          <w:szCs w:val="24"/>
          <w:lang w:val="en-US"/>
        </w:rPr>
        <w:t xml:space="preserve"> 35, 7730-7737.</w:t>
      </w:r>
    </w:p>
    <w:p w14:paraId="0108EC2D"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4E593C36"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Mahmood, A., Greenman, J., Scragg, H (1998). Orange and potato peel extracts: Analysis and use as Bacillus substrates for the production of extracellular enzymes in continuous culture. </w:t>
      </w:r>
      <w:r w:rsidRPr="003669EB">
        <w:rPr>
          <w:rFonts w:ascii="Arial" w:hAnsi="Arial" w:cs="Arial"/>
          <w:i/>
          <w:color w:val="000000" w:themeColor="text1"/>
          <w:sz w:val="24"/>
          <w:szCs w:val="24"/>
          <w:lang w:val="en-US"/>
        </w:rPr>
        <w:t>Enzyme and Microbial Technology</w:t>
      </w:r>
      <w:r w:rsidRPr="003669EB">
        <w:rPr>
          <w:rFonts w:ascii="Arial" w:hAnsi="Arial" w:cs="Arial"/>
          <w:color w:val="000000" w:themeColor="text1"/>
          <w:sz w:val="24"/>
          <w:szCs w:val="24"/>
          <w:lang w:val="en-US"/>
        </w:rPr>
        <w:t>, 22, 130-137.</w:t>
      </w:r>
    </w:p>
    <w:p w14:paraId="5067B07E"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34EAC504"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lang w:val="en-US"/>
        </w:rPr>
        <w:t xml:space="preserve">Monsalve, J. Medina, R. y Ruiz, P. (2006). </w:t>
      </w:r>
      <w:r w:rsidRPr="003669EB">
        <w:rPr>
          <w:rFonts w:ascii="Arial" w:hAnsi="Arial" w:cs="Arial"/>
          <w:color w:val="000000" w:themeColor="text1"/>
          <w:sz w:val="24"/>
          <w:szCs w:val="24"/>
        </w:rPr>
        <w:t>Producción de etanol  a partir de la</w:t>
      </w:r>
      <w:r>
        <w:rPr>
          <w:rFonts w:ascii="Arial" w:hAnsi="Arial" w:cs="Arial"/>
          <w:color w:val="000000" w:themeColor="text1"/>
          <w:sz w:val="24"/>
          <w:szCs w:val="24"/>
        </w:rPr>
        <w:t xml:space="preserve"> </w:t>
      </w:r>
      <w:r w:rsidRPr="003669EB">
        <w:rPr>
          <w:rFonts w:ascii="Arial" w:hAnsi="Arial" w:cs="Arial"/>
          <w:color w:val="000000" w:themeColor="text1"/>
          <w:sz w:val="24"/>
          <w:szCs w:val="24"/>
        </w:rPr>
        <w:t xml:space="preserve">cáscara de banano y de almidón de yuca. </w:t>
      </w:r>
      <w:r w:rsidRPr="003669EB">
        <w:rPr>
          <w:rFonts w:ascii="Arial" w:hAnsi="Arial" w:cs="Arial"/>
          <w:i/>
          <w:color w:val="000000" w:themeColor="text1"/>
          <w:sz w:val="24"/>
          <w:szCs w:val="24"/>
        </w:rPr>
        <w:t>Revista de la Facultad de minas DYNA</w:t>
      </w:r>
      <w:r w:rsidRPr="003669EB">
        <w:rPr>
          <w:rFonts w:ascii="Arial" w:hAnsi="Arial" w:cs="Arial"/>
          <w:color w:val="000000" w:themeColor="text1"/>
          <w:sz w:val="24"/>
          <w:szCs w:val="24"/>
        </w:rPr>
        <w:t>. Universidad Nacional de Colombia, Sede Medellín, Vol 73. No 150, 21-27.</w:t>
      </w:r>
    </w:p>
    <w:p w14:paraId="2D94EBDE"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45296D14"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rPr>
        <w:t>Montgomery, D  (2002).  Diseño y Análisis de experimentos. México: Limusa Wiley.</w:t>
      </w:r>
    </w:p>
    <w:p w14:paraId="614A7267"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0013C6F8"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rPr>
        <w:t>Moreno, s., Bernal, B., (1996). Diseño de Biorreactores y enzimología. Universidad de Murcia.</w:t>
      </w:r>
    </w:p>
    <w:p w14:paraId="11C4BAA4"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4338CEF1"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rPr>
        <w:t>Official Methodos  of  Analysys AOAC, 1990,  Método 964.22: Determinación de</w:t>
      </w:r>
      <w:r>
        <w:rPr>
          <w:rFonts w:ascii="Arial" w:hAnsi="Arial" w:cs="Arial"/>
          <w:color w:val="000000" w:themeColor="text1"/>
          <w:sz w:val="24"/>
          <w:szCs w:val="24"/>
        </w:rPr>
        <w:t xml:space="preserve"> </w:t>
      </w:r>
      <w:r w:rsidRPr="003669EB">
        <w:rPr>
          <w:rFonts w:ascii="Arial" w:hAnsi="Arial" w:cs="Arial"/>
          <w:color w:val="000000" w:themeColor="text1"/>
          <w:sz w:val="24"/>
          <w:szCs w:val="24"/>
        </w:rPr>
        <w:t>humedad y materia seca.</w:t>
      </w:r>
    </w:p>
    <w:p w14:paraId="7567BEDF"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2812580A"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rPr>
        <w:t>Official  Methodos  of  Analysys AOAC, 1990, Método AOAC 920.39:Determinación porcentaje de  grasa método  Soxhlet.</w:t>
      </w:r>
    </w:p>
    <w:p w14:paraId="62C8482E"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3885F0AB"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Plessas, S. Bekatorou, A. Koutinas, A. Soupioni, M. Banat, I., Marchant, R. (2007). Use of </w:t>
      </w:r>
      <w:r w:rsidRPr="003669EB">
        <w:rPr>
          <w:rFonts w:ascii="Arial" w:hAnsi="Arial" w:cs="Arial"/>
          <w:i/>
          <w:color w:val="000000" w:themeColor="text1"/>
          <w:sz w:val="24"/>
          <w:szCs w:val="24"/>
          <w:lang w:val="en-US"/>
        </w:rPr>
        <w:t>Saccharomyces cerevisiae</w:t>
      </w:r>
      <w:r w:rsidRPr="003669EB">
        <w:rPr>
          <w:rFonts w:ascii="Arial" w:hAnsi="Arial" w:cs="Arial"/>
          <w:color w:val="000000" w:themeColor="text1"/>
          <w:sz w:val="24"/>
          <w:szCs w:val="24"/>
          <w:lang w:val="en-US"/>
        </w:rPr>
        <w:t xml:space="preserve"> cells immobilized on orange peel. </w:t>
      </w:r>
      <w:r w:rsidRPr="003669EB">
        <w:rPr>
          <w:rFonts w:ascii="Arial" w:hAnsi="Arial" w:cs="Arial"/>
          <w:i/>
          <w:color w:val="000000" w:themeColor="text1"/>
          <w:sz w:val="24"/>
          <w:szCs w:val="24"/>
          <w:lang w:val="en-US"/>
        </w:rPr>
        <w:t>Bioresource Technology</w:t>
      </w:r>
      <w:r w:rsidRPr="003669EB">
        <w:rPr>
          <w:rFonts w:ascii="Arial" w:hAnsi="Arial" w:cs="Arial"/>
          <w:color w:val="000000" w:themeColor="text1"/>
          <w:sz w:val="24"/>
          <w:szCs w:val="24"/>
          <w:lang w:val="en-US"/>
        </w:rPr>
        <w:t>, 98, 860-865.</w:t>
      </w:r>
    </w:p>
    <w:p w14:paraId="056E8F70"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7D8181D1"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Rezzadori, K., Benedetti, S., Amante, E. (2012). Proposals for the residues recovery:</w:t>
      </w:r>
      <w:r>
        <w:rPr>
          <w:rFonts w:ascii="Arial" w:hAnsi="Arial" w:cs="Arial"/>
          <w:color w:val="000000" w:themeColor="text1"/>
          <w:sz w:val="24"/>
          <w:szCs w:val="24"/>
          <w:lang w:val="en-US"/>
        </w:rPr>
        <w:t xml:space="preserve"> </w:t>
      </w:r>
      <w:r w:rsidRPr="003669EB">
        <w:rPr>
          <w:rFonts w:ascii="Arial" w:hAnsi="Arial" w:cs="Arial"/>
          <w:color w:val="000000" w:themeColor="text1"/>
          <w:sz w:val="24"/>
          <w:szCs w:val="24"/>
          <w:lang w:val="en-US"/>
        </w:rPr>
        <w:t xml:space="preserve">Orange waste as raw material for new products. </w:t>
      </w:r>
      <w:r w:rsidRPr="003669EB">
        <w:rPr>
          <w:rFonts w:ascii="Arial" w:hAnsi="Arial" w:cs="Arial"/>
          <w:i/>
          <w:color w:val="000000" w:themeColor="text1"/>
          <w:sz w:val="24"/>
          <w:szCs w:val="24"/>
          <w:lang w:val="en-US"/>
        </w:rPr>
        <w:t>Food and Bioproducts Processing,</w:t>
      </w:r>
      <w:r w:rsidRPr="003669EB">
        <w:rPr>
          <w:rFonts w:ascii="Arial" w:hAnsi="Arial" w:cs="Arial"/>
          <w:color w:val="000000" w:themeColor="text1"/>
          <w:sz w:val="24"/>
          <w:szCs w:val="24"/>
          <w:lang w:val="en-US"/>
        </w:rPr>
        <w:t xml:space="preserve"> 90, 606-614.</w:t>
      </w:r>
    </w:p>
    <w:p w14:paraId="6C5E2FBA"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7459D5B3"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r w:rsidRPr="003669EB">
        <w:rPr>
          <w:rFonts w:ascii="Arial" w:hAnsi="Arial" w:cs="Arial"/>
          <w:color w:val="000000" w:themeColor="text1"/>
          <w:sz w:val="24"/>
          <w:szCs w:val="24"/>
          <w:lang w:val="en-US"/>
        </w:rPr>
        <w:t xml:space="preserve">Tejeda, L. Quintana, J. Pérez, J. Young, H.: (2011). </w:t>
      </w:r>
      <w:r w:rsidRPr="003669EB">
        <w:rPr>
          <w:rFonts w:ascii="Arial" w:hAnsi="Arial" w:cs="Arial"/>
          <w:color w:val="000000" w:themeColor="text1"/>
          <w:sz w:val="24"/>
          <w:szCs w:val="24"/>
        </w:rPr>
        <w:t xml:space="preserve">Obtención de etanol a partir de residuos de poda. U.D.C.A </w:t>
      </w:r>
      <w:r w:rsidRPr="003669EB">
        <w:rPr>
          <w:rFonts w:ascii="Arial" w:hAnsi="Arial" w:cs="Arial"/>
          <w:i/>
          <w:color w:val="000000" w:themeColor="text1"/>
          <w:sz w:val="24"/>
          <w:szCs w:val="24"/>
        </w:rPr>
        <w:t>Act. &amp; Div. Cient.,</w:t>
      </w:r>
      <w:r w:rsidRPr="003669EB">
        <w:rPr>
          <w:rFonts w:ascii="Arial" w:hAnsi="Arial" w:cs="Arial"/>
          <w:color w:val="000000" w:themeColor="text1"/>
          <w:sz w:val="24"/>
          <w:szCs w:val="24"/>
        </w:rPr>
        <w:t xml:space="preserve"> 14 (1), 111- 116</w:t>
      </w:r>
    </w:p>
    <w:p w14:paraId="356819DB" w14:textId="77777777" w:rsidR="0041226D" w:rsidRPr="003669EB" w:rsidRDefault="0041226D" w:rsidP="0041226D">
      <w:pPr>
        <w:spacing w:after="0" w:line="240" w:lineRule="auto"/>
        <w:contextualSpacing/>
        <w:jc w:val="both"/>
        <w:rPr>
          <w:rFonts w:ascii="Arial" w:hAnsi="Arial" w:cs="Arial"/>
          <w:color w:val="000000" w:themeColor="text1"/>
          <w:sz w:val="24"/>
          <w:szCs w:val="24"/>
        </w:rPr>
      </w:pPr>
    </w:p>
    <w:p w14:paraId="75B4BAB3" w14:textId="77777777" w:rsidR="0041226D" w:rsidRPr="003669EB" w:rsidRDefault="0041226D" w:rsidP="0041226D">
      <w:pPr>
        <w:spacing w:after="0" w:line="240" w:lineRule="auto"/>
        <w:contextualSpacing/>
        <w:jc w:val="both"/>
        <w:rPr>
          <w:rFonts w:ascii="Arial" w:hAnsi="Arial" w:cs="Arial"/>
          <w:i/>
          <w:color w:val="000000" w:themeColor="text1"/>
          <w:sz w:val="24"/>
          <w:szCs w:val="24"/>
          <w:lang w:val="en-US"/>
        </w:rPr>
      </w:pPr>
      <w:r w:rsidRPr="003669EB">
        <w:rPr>
          <w:rFonts w:ascii="Arial" w:hAnsi="Arial" w:cs="Arial"/>
          <w:color w:val="000000" w:themeColor="text1"/>
          <w:sz w:val="24"/>
          <w:szCs w:val="24"/>
        </w:rPr>
        <w:t xml:space="preserve">Zanariah, S., Ahmad, I., Kargarzadeh, H., Abdullah, I., Dufresne, A. (2013). </w:t>
      </w:r>
      <w:r w:rsidRPr="003669EB">
        <w:rPr>
          <w:rFonts w:ascii="Arial" w:hAnsi="Arial" w:cs="Arial"/>
          <w:color w:val="000000" w:themeColor="text1"/>
          <w:sz w:val="24"/>
          <w:szCs w:val="24"/>
          <w:lang w:val="en-US"/>
        </w:rPr>
        <w:t xml:space="preserve">Potential of using multiscale kenaf fibers as reinforcing filler in cassava  starch-kenaf biocomposites. </w:t>
      </w:r>
      <w:r w:rsidRPr="003669EB">
        <w:rPr>
          <w:rFonts w:ascii="Arial" w:hAnsi="Arial" w:cs="Arial"/>
          <w:i/>
          <w:color w:val="000000" w:themeColor="text1"/>
          <w:sz w:val="24"/>
          <w:szCs w:val="24"/>
          <w:lang w:val="en-US"/>
        </w:rPr>
        <w:t>Carbohydrate Polymers,</w:t>
      </w:r>
    </w:p>
    <w:p w14:paraId="316B648E"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7FFD7B6A"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Zhou, N., Zhang, Y., Wu, X., Gong, X., Wang, Q. (2011). Hydrolysis of Chlorella </w:t>
      </w:r>
    </w:p>
    <w:p w14:paraId="3A749DED"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biomass</w:t>
      </w:r>
      <w:r w:rsidRPr="003669EB">
        <w:rPr>
          <w:rFonts w:ascii="Arial" w:hAnsi="Arial" w:cs="Arial"/>
          <w:color w:val="000000" w:themeColor="text1"/>
          <w:sz w:val="24"/>
          <w:szCs w:val="24"/>
          <w:lang w:val="en-US"/>
        </w:rPr>
        <w:tab/>
        <w:t xml:space="preserve"> for fermentable sugars in the presence of HCl and MgCl2. </w:t>
      </w:r>
      <w:r w:rsidRPr="003669EB">
        <w:rPr>
          <w:rFonts w:ascii="Arial" w:hAnsi="Arial" w:cs="Arial"/>
          <w:i/>
          <w:color w:val="000000" w:themeColor="text1"/>
          <w:sz w:val="24"/>
          <w:szCs w:val="24"/>
          <w:lang w:val="en-US"/>
        </w:rPr>
        <w:t xml:space="preserve">Bioresource </w:t>
      </w:r>
      <w:r w:rsidRPr="003669EB">
        <w:rPr>
          <w:rFonts w:ascii="Arial" w:hAnsi="Arial" w:cs="Arial"/>
          <w:i/>
          <w:color w:val="000000" w:themeColor="text1"/>
          <w:sz w:val="24"/>
          <w:szCs w:val="24"/>
          <w:lang w:val="en-US"/>
        </w:rPr>
        <w:tab/>
        <w:t>Technology</w:t>
      </w:r>
      <w:r w:rsidRPr="003669EB">
        <w:rPr>
          <w:rFonts w:ascii="Arial" w:hAnsi="Arial" w:cs="Arial"/>
          <w:color w:val="000000" w:themeColor="text1"/>
          <w:sz w:val="24"/>
          <w:szCs w:val="24"/>
          <w:lang w:val="en-US"/>
        </w:rPr>
        <w:t>, 102, 10150-10161.</w:t>
      </w:r>
    </w:p>
    <w:p w14:paraId="26DB4FDC"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p>
    <w:p w14:paraId="46937EB1" w14:textId="77777777" w:rsidR="0041226D" w:rsidRPr="003669EB" w:rsidRDefault="0041226D" w:rsidP="0041226D">
      <w:pPr>
        <w:spacing w:after="0" w:line="240" w:lineRule="auto"/>
        <w:contextualSpacing/>
        <w:jc w:val="both"/>
        <w:rPr>
          <w:rFonts w:ascii="Arial" w:hAnsi="Arial" w:cs="Arial"/>
          <w:color w:val="000000" w:themeColor="text1"/>
          <w:sz w:val="24"/>
          <w:szCs w:val="24"/>
          <w:lang w:val="en-US"/>
        </w:rPr>
      </w:pPr>
      <w:r w:rsidRPr="003669EB">
        <w:rPr>
          <w:rFonts w:ascii="Arial" w:hAnsi="Arial" w:cs="Arial"/>
          <w:color w:val="000000" w:themeColor="text1"/>
          <w:sz w:val="24"/>
          <w:szCs w:val="24"/>
          <w:lang w:val="en-US"/>
        </w:rPr>
        <w:t xml:space="preserve">Zor, T., Selinger, Z. (1996). Linearization of the Bradford Protein Assay Increases </w:t>
      </w:r>
    </w:p>
    <w:p w14:paraId="368184D9" w14:textId="5ED4B5D7" w:rsidR="00D47E9D" w:rsidRDefault="0041226D" w:rsidP="0041226D">
      <w:pPr>
        <w:spacing w:after="0" w:line="240" w:lineRule="auto"/>
        <w:contextualSpacing/>
        <w:jc w:val="both"/>
        <w:rPr>
          <w:rFonts w:ascii="Arial" w:hAnsi="Arial" w:cs="Arial"/>
          <w:b/>
          <w:sz w:val="24"/>
        </w:rPr>
      </w:pPr>
      <w:r w:rsidRPr="003669EB">
        <w:rPr>
          <w:rFonts w:ascii="Arial" w:hAnsi="Arial" w:cs="Arial"/>
          <w:color w:val="000000" w:themeColor="text1"/>
          <w:sz w:val="24"/>
          <w:szCs w:val="24"/>
          <w:lang w:val="en-US"/>
        </w:rPr>
        <w:t xml:space="preserve">Its. </w:t>
      </w:r>
      <w:r w:rsidRPr="003669EB">
        <w:rPr>
          <w:rFonts w:ascii="Arial" w:hAnsi="Arial" w:cs="Arial"/>
          <w:color w:val="000000" w:themeColor="text1"/>
          <w:sz w:val="24"/>
          <w:szCs w:val="24"/>
          <w:lang w:val="en-US"/>
        </w:rPr>
        <w:tab/>
      </w:r>
      <w:r w:rsidRPr="003669EB">
        <w:rPr>
          <w:rFonts w:ascii="Arial" w:hAnsi="Arial" w:cs="Arial"/>
          <w:i/>
          <w:color w:val="000000" w:themeColor="text1"/>
          <w:sz w:val="24"/>
          <w:szCs w:val="24"/>
          <w:lang w:val="en-US"/>
        </w:rPr>
        <w:t>Analytical Biochemistry</w:t>
      </w:r>
      <w:r w:rsidRPr="003669EB">
        <w:rPr>
          <w:rFonts w:ascii="Arial" w:hAnsi="Arial" w:cs="Arial"/>
          <w:color w:val="000000" w:themeColor="text1"/>
          <w:sz w:val="24"/>
          <w:szCs w:val="24"/>
          <w:lang w:val="en-US"/>
        </w:rPr>
        <w:t>, Vol 236, 302-</w:t>
      </w:r>
      <w:r w:rsidRPr="003669EB">
        <w:rPr>
          <w:rFonts w:ascii="Arial" w:hAnsi="Arial" w:cs="Arial"/>
          <w:color w:val="000000" w:themeColor="text1"/>
          <w:sz w:val="24"/>
          <w:szCs w:val="24"/>
        </w:rPr>
        <w:t>308.</w:t>
      </w:r>
    </w:p>
    <w:sectPr w:rsidR="00D47E9D" w:rsidSect="00AE266F">
      <w:headerReference w:type="default" r:id="rId16"/>
      <w:footerReference w:type="default" r:id="rId17"/>
      <w:headerReference w:type="first" r:id="rId18"/>
      <w:footerReference w:type="first" r:id="rId19"/>
      <w:pgSz w:w="12240" w:h="15840"/>
      <w:pgMar w:top="1418" w:right="1701" w:bottom="1559" w:left="1701" w:header="709" w:footer="794" w:gutter="0"/>
      <w:pgNumType w:start="24"/>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VAN.MORA@correo.uis.edu.co" w:date="2017-05-28T12:47:00Z" w:initials="I">
    <w:p w14:paraId="7747C52E" w14:textId="77777777" w:rsidR="0041226D" w:rsidRPr="00580904" w:rsidRDefault="0041226D" w:rsidP="00D47E9D">
      <w:pPr>
        <w:pStyle w:val="Textocomentario"/>
        <w:rPr>
          <w:lang w:val="en-US"/>
        </w:rPr>
      </w:pPr>
      <w:r>
        <w:rPr>
          <w:rStyle w:val="Refdecomentario"/>
        </w:rPr>
        <w:annotationRef/>
      </w:r>
      <w:r w:rsidRPr="00580904">
        <w:rPr>
          <w:lang w:val="en-US"/>
        </w:rPr>
        <w:t xml:space="preserve">Corregir </w:t>
      </w:r>
    </w:p>
  </w:comment>
  <w:comment w:id="2" w:author="IVAN.MORA@correo.uis.edu.co" w:date="2017-05-28T13:05:00Z" w:initials="I">
    <w:p w14:paraId="1764692E" w14:textId="77777777" w:rsidR="0041226D" w:rsidRPr="00580904" w:rsidRDefault="0041226D" w:rsidP="00D47E9D">
      <w:pPr>
        <w:pStyle w:val="Textocomentario"/>
        <w:rPr>
          <w:lang w:val="en-US"/>
        </w:rPr>
      </w:pPr>
      <w:r>
        <w:rPr>
          <w:rStyle w:val="Refdecomentario"/>
        </w:rPr>
        <w:annotationRef/>
      </w:r>
      <w:r w:rsidRPr="00580904">
        <w:rPr>
          <w:lang w:val="en-US"/>
        </w:rPr>
        <w:t>Corregir “the cell protein content”</w:t>
      </w:r>
    </w:p>
  </w:comment>
  <w:comment w:id="3" w:author="IVAN.MORA@correo.uis.edu.co" w:date="2017-05-28T13:13:00Z" w:initials="I">
    <w:p w14:paraId="0223B9BE" w14:textId="77777777" w:rsidR="0041226D" w:rsidRPr="00580904" w:rsidRDefault="0041226D" w:rsidP="00D47E9D">
      <w:pPr>
        <w:pStyle w:val="Textocomentario"/>
        <w:rPr>
          <w:lang w:val="en-US"/>
        </w:rPr>
      </w:pPr>
      <w:r>
        <w:rPr>
          <w:rStyle w:val="Refdecomentario"/>
        </w:rPr>
        <w:annotationRef/>
      </w:r>
      <w:r w:rsidRPr="00580904">
        <w:rPr>
          <w:lang w:val="en-US"/>
        </w:rPr>
        <w:t>Corregir por “of cellulose content”</w:t>
      </w:r>
    </w:p>
  </w:comment>
  <w:comment w:id="4" w:author="IVAN.MORA@correo.uis.edu.co" w:date="2017-05-28T13:14:00Z" w:initials="I">
    <w:p w14:paraId="2F99720F" w14:textId="77777777" w:rsidR="0041226D" w:rsidRPr="00580904" w:rsidRDefault="0041226D" w:rsidP="00D47E9D">
      <w:pPr>
        <w:pStyle w:val="Textocomentario"/>
        <w:rPr>
          <w:lang w:val="en-US"/>
        </w:rPr>
      </w:pPr>
      <w:r>
        <w:rPr>
          <w:rStyle w:val="Refdecomentario"/>
        </w:rPr>
        <w:annotationRef/>
      </w:r>
      <w:r w:rsidRPr="00580904">
        <w:rPr>
          <w:lang w:val="en-US"/>
        </w:rPr>
        <w:t>Eliminar</w:t>
      </w:r>
    </w:p>
  </w:comment>
  <w:comment w:id="5" w:author="IVAN.MORA@correo.uis.edu.co" w:date="2017-05-28T13:14:00Z" w:initials="I">
    <w:p w14:paraId="2CB98098" w14:textId="77777777" w:rsidR="0041226D" w:rsidRPr="00580904" w:rsidRDefault="0041226D" w:rsidP="00D47E9D">
      <w:pPr>
        <w:pStyle w:val="Textocomentario"/>
        <w:rPr>
          <w:lang w:val="en-US"/>
        </w:rPr>
      </w:pPr>
      <w:r>
        <w:rPr>
          <w:rStyle w:val="Refdecomentario"/>
        </w:rPr>
        <w:annotationRef/>
      </w:r>
      <w:r w:rsidRPr="00580904">
        <w:rPr>
          <w:lang w:val="en-US"/>
        </w:rPr>
        <w:t>Corregir por “”it should be performed a hydrolysis</w:t>
      </w:r>
    </w:p>
  </w:comment>
  <w:comment w:id="6" w:author="IVAN.MORA@correo.uis.edu.co" w:date="2017-05-28T17:06:00Z" w:initials="I">
    <w:p w14:paraId="63871B36" w14:textId="77777777" w:rsidR="0041226D" w:rsidRDefault="0041226D" w:rsidP="00D47E9D">
      <w:pPr>
        <w:pStyle w:val="Textocomentario"/>
      </w:pPr>
      <w:r>
        <w:rPr>
          <w:rStyle w:val="Refdecomentario"/>
        </w:rPr>
        <w:annotationRef/>
      </w:r>
      <w:r>
        <w:t xml:space="preserve">La palabras claves deben ser mínimo 5 </w:t>
      </w:r>
    </w:p>
  </w:comment>
  <w:comment w:id="7" w:author="IVAN.MORA@correo.uis.edu.co" w:date="2017-05-28T13:32:00Z" w:initials="I">
    <w:p w14:paraId="512BD835" w14:textId="77777777" w:rsidR="0041226D" w:rsidRDefault="0041226D" w:rsidP="00D47E9D">
      <w:pPr>
        <w:pStyle w:val="Textocomentario"/>
      </w:pPr>
      <w:r>
        <w:rPr>
          <w:rStyle w:val="Refdecomentario"/>
        </w:rPr>
        <w:annotationRef/>
      </w:r>
      <w:r>
        <w:t>Va tildado</w:t>
      </w:r>
    </w:p>
  </w:comment>
  <w:comment w:id="8" w:author="IVAN.MORA@correo.uis.edu.co" w:date="2017-05-28T13:31:00Z" w:initials="I">
    <w:p w14:paraId="1A12512F" w14:textId="77777777" w:rsidR="0041226D" w:rsidRDefault="0041226D" w:rsidP="00D47E9D">
      <w:pPr>
        <w:pStyle w:val="Textocomentario"/>
      </w:pPr>
      <w:r>
        <w:rPr>
          <w:rStyle w:val="Refdecomentario"/>
        </w:rPr>
        <w:annotationRef/>
      </w:r>
      <w:r>
        <w:t>“es” rico en… celulosa…</w:t>
      </w:r>
    </w:p>
  </w:comment>
  <w:comment w:id="9" w:author="IVAN.MORA@correo.uis.edu.co" w:date="2017-05-28T13:33:00Z" w:initials="I">
    <w:p w14:paraId="4BC12914" w14:textId="77777777" w:rsidR="0041226D" w:rsidRDefault="0041226D" w:rsidP="00D47E9D">
      <w:pPr>
        <w:pStyle w:val="Textocomentario"/>
      </w:pPr>
      <w:r>
        <w:rPr>
          <w:rStyle w:val="Refdecomentario"/>
        </w:rPr>
        <w:annotationRef/>
      </w:r>
      <w:r>
        <w:t>Omitir palabra</w:t>
      </w:r>
    </w:p>
  </w:comment>
  <w:comment w:id="10" w:author="IVAN.MORA@correo.uis.edu.co" w:date="2017-05-28T20:58:00Z" w:initials="I">
    <w:p w14:paraId="7A8D26EE" w14:textId="77777777" w:rsidR="0041226D" w:rsidRDefault="0041226D" w:rsidP="0041226D">
      <w:pPr>
        <w:pStyle w:val="Textocomentario"/>
      </w:pPr>
      <w:r>
        <w:rPr>
          <w:rStyle w:val="Refdecomentario"/>
        </w:rPr>
        <w:annotationRef/>
      </w:r>
      <w:r>
        <w:t>adicionó</w:t>
      </w:r>
    </w:p>
  </w:comment>
  <w:comment w:id="11" w:author="IVAN.MORA@correo.uis.edu.co" w:date="2017-05-28T13:45:00Z" w:initials="I">
    <w:p w14:paraId="141B6782" w14:textId="77777777" w:rsidR="0041226D" w:rsidRDefault="0041226D" w:rsidP="0041226D">
      <w:pPr>
        <w:pStyle w:val="Textocomentario"/>
      </w:pPr>
      <w:r>
        <w:rPr>
          <w:rStyle w:val="Refdecomentario"/>
        </w:rPr>
        <w:annotationRef/>
      </w:r>
      <w:r>
        <w:t>Corregir “interpretaron”</w:t>
      </w:r>
    </w:p>
  </w:comment>
  <w:comment w:id="12" w:author="IVAN.MORA@correo.uis.edu.co" w:date="2017-05-28T13:46:00Z" w:initials="I">
    <w:p w14:paraId="7A5EA131" w14:textId="77777777" w:rsidR="0041226D" w:rsidRDefault="0041226D" w:rsidP="0041226D">
      <w:pPr>
        <w:pStyle w:val="Textocomentario"/>
      </w:pPr>
      <w:r>
        <w:rPr>
          <w:rStyle w:val="Refdecomentario"/>
        </w:rPr>
        <w:annotationRef/>
      </w:r>
      <w:r>
        <w:t>Emplear el mismo tiempo gramatical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7C52E" w15:done="0"/>
  <w15:commentEx w15:paraId="1764692E" w15:done="0"/>
  <w15:commentEx w15:paraId="0223B9BE" w15:done="0"/>
  <w15:commentEx w15:paraId="2F99720F" w15:done="0"/>
  <w15:commentEx w15:paraId="2CB98098" w15:done="0"/>
  <w15:commentEx w15:paraId="63871B36" w15:done="0"/>
  <w15:commentEx w15:paraId="512BD835" w15:done="0"/>
  <w15:commentEx w15:paraId="1A12512F" w15:done="0"/>
  <w15:commentEx w15:paraId="4BC12914" w15:done="0"/>
  <w15:commentEx w15:paraId="7A8D26EE" w15:done="0"/>
  <w15:commentEx w15:paraId="141B6782" w15:done="0"/>
  <w15:commentEx w15:paraId="7A5EA1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85FBF" w14:textId="77777777" w:rsidR="005229D4" w:rsidRDefault="005229D4" w:rsidP="00D92ACF">
      <w:pPr>
        <w:spacing w:after="0" w:line="240" w:lineRule="auto"/>
      </w:pPr>
      <w:r>
        <w:separator/>
      </w:r>
    </w:p>
  </w:endnote>
  <w:endnote w:type="continuationSeparator" w:id="0">
    <w:p w14:paraId="06D6F516" w14:textId="77777777" w:rsidR="005229D4" w:rsidRDefault="005229D4" w:rsidP="00D9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ansation">
    <w:panose1 w:val="020000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261694"/>
      <w:docPartObj>
        <w:docPartGallery w:val="Page Numbers (Bottom of Page)"/>
        <w:docPartUnique/>
      </w:docPartObj>
    </w:sdtPr>
    <w:sdtEndPr/>
    <w:sdtContent>
      <w:p w14:paraId="2ABEADE2" w14:textId="77777777" w:rsidR="00AE266F" w:rsidRPr="00130C09" w:rsidRDefault="00AE266F" w:rsidP="00AE266F">
        <w:pPr>
          <w:pStyle w:val="Piedepgina"/>
          <w:rPr>
            <w:b/>
          </w:rPr>
        </w:pPr>
        <w:r w:rsidRPr="005B26C1">
          <w:rPr>
            <w:rFonts w:ascii="Sansation" w:hAnsi="Sansation"/>
            <w:spacing w:val="20"/>
            <w:sz w:val="16"/>
            <w:szCs w:val="16"/>
          </w:rPr>
          <w:t xml:space="preserve">En línea en: </w:t>
        </w:r>
        <w:hyperlink r:id="rId1" w:history="1">
          <w:r w:rsidRPr="005B26C1">
            <w:rPr>
              <w:rStyle w:val="Hipervnculo"/>
              <w:rFonts w:ascii="Sansation" w:hAnsi="Sansation"/>
              <w:color w:val="auto"/>
              <w:spacing w:val="20"/>
              <w:sz w:val="16"/>
              <w:szCs w:val="16"/>
              <w:u w:val="none"/>
            </w:rPr>
            <w:t>www.unipaz.edu.co/ojs/index.php/revcitecsa/index</w:t>
          </w:r>
        </w:hyperlink>
      </w:p>
      <w:p w14:paraId="15AE8CF8" w14:textId="3B9DFA64" w:rsidR="00AE266F" w:rsidRDefault="00AE266F">
        <w:pPr>
          <w:pStyle w:val="Piedepgina"/>
          <w:jc w:val="right"/>
        </w:pPr>
        <w:r>
          <w:fldChar w:fldCharType="begin"/>
        </w:r>
        <w:r>
          <w:instrText>PAGE   \* MERGEFORMAT</w:instrText>
        </w:r>
        <w:r>
          <w:fldChar w:fldCharType="separate"/>
        </w:r>
        <w:r w:rsidR="0076372A" w:rsidRPr="0076372A">
          <w:rPr>
            <w:rFonts w:ascii="Sansation" w:hAnsi="Sansation"/>
            <w:b/>
            <w:noProof/>
            <w:sz w:val="20"/>
            <w:szCs w:val="16"/>
          </w:rPr>
          <w:t>36</w:t>
        </w:r>
        <w:r>
          <w:fldChar w:fldCharType="end"/>
        </w:r>
      </w:p>
    </w:sdtContent>
  </w:sdt>
  <w:p w14:paraId="1F1B7CB2" w14:textId="77777777" w:rsidR="0041226D" w:rsidRPr="00130C09" w:rsidRDefault="0041226D">
    <w:pPr>
      <w:pStyle w:val="Piedepgina"/>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6E0D" w14:textId="6079CFAA" w:rsidR="0041226D" w:rsidRPr="005B26C1" w:rsidRDefault="0041226D">
    <w:pPr>
      <w:pStyle w:val="Piedepgina"/>
      <w:rPr>
        <w:rFonts w:ascii="Sansation" w:hAnsi="Sansation"/>
        <w:b/>
        <w:sz w:val="16"/>
        <w:szCs w:val="16"/>
      </w:rPr>
    </w:pPr>
    <w:r w:rsidRPr="005B26C1">
      <w:rPr>
        <w:rFonts w:ascii="Sansation" w:hAnsi="Sansation"/>
        <w:spacing w:val="20"/>
        <w:sz w:val="16"/>
        <w:szCs w:val="16"/>
      </w:rPr>
      <w:t xml:space="preserve">En línea en: </w:t>
    </w:r>
    <w:hyperlink r:id="rId1" w:history="1">
      <w:r w:rsidRPr="005B26C1">
        <w:rPr>
          <w:rStyle w:val="Hipervnculo"/>
          <w:rFonts w:ascii="Sansation" w:hAnsi="Sansation"/>
          <w:color w:val="auto"/>
          <w:spacing w:val="20"/>
          <w:sz w:val="16"/>
          <w:szCs w:val="16"/>
          <w:u w:val="none"/>
        </w:rPr>
        <w:t>www.unipaz.edu.co/ojs/index.php/revcitecsa/index</w:t>
      </w:r>
    </w:hyperlink>
    <w:r w:rsidRPr="005B26C1">
      <w:rPr>
        <w:rFonts w:ascii="Sansation" w:hAnsi="Sansation"/>
        <w:sz w:val="16"/>
        <w:szCs w:val="16"/>
      </w:rPr>
      <w:t xml:space="preserve">                           </w:t>
    </w:r>
    <w:r w:rsidRPr="005B26C1">
      <w:rPr>
        <w:rFonts w:ascii="Sansation" w:hAnsi="Sansation"/>
        <w:b/>
        <w:sz w:val="20"/>
        <w:szCs w:val="16"/>
      </w:rPr>
      <w:t xml:space="preserve">                                      </w:t>
    </w:r>
    <w:r w:rsidR="00AE266F">
      <w:rPr>
        <w:rFonts w:ascii="Sansation" w:hAnsi="Sansation"/>
        <w:b/>
        <w:sz w:val="20"/>
        <w:szCs w:val="16"/>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3E5BF" w14:textId="77777777" w:rsidR="005229D4" w:rsidRDefault="005229D4" w:rsidP="00D92ACF">
      <w:pPr>
        <w:spacing w:after="0" w:line="240" w:lineRule="auto"/>
      </w:pPr>
      <w:r>
        <w:separator/>
      </w:r>
    </w:p>
  </w:footnote>
  <w:footnote w:type="continuationSeparator" w:id="0">
    <w:p w14:paraId="6B510593" w14:textId="77777777" w:rsidR="005229D4" w:rsidRDefault="005229D4" w:rsidP="00D92ACF">
      <w:pPr>
        <w:spacing w:after="0" w:line="240" w:lineRule="auto"/>
      </w:pPr>
      <w:r>
        <w:continuationSeparator/>
      </w:r>
    </w:p>
  </w:footnote>
  <w:footnote w:id="1">
    <w:p w14:paraId="3A304CE3" w14:textId="77777777" w:rsidR="0041226D" w:rsidRPr="00D47E9D" w:rsidRDefault="0041226D" w:rsidP="00D47E9D">
      <w:pPr>
        <w:pStyle w:val="Ttulo2"/>
        <w:spacing w:before="0"/>
        <w:rPr>
          <w:rFonts w:ascii="Arial" w:hAnsi="Arial" w:cs="Arial"/>
          <w:color w:val="000000" w:themeColor="text1"/>
          <w:sz w:val="22"/>
          <w:szCs w:val="24"/>
        </w:rPr>
      </w:pPr>
      <w:r w:rsidRPr="007C6B27">
        <w:rPr>
          <w:rStyle w:val="Refdenotaalpie"/>
          <w:color w:val="000000" w:themeColor="text1"/>
          <w:sz w:val="24"/>
          <w:szCs w:val="24"/>
        </w:rPr>
        <w:footnoteRef/>
      </w:r>
      <w:r w:rsidRPr="007C6B27">
        <w:rPr>
          <w:color w:val="000000" w:themeColor="text1"/>
          <w:sz w:val="24"/>
          <w:szCs w:val="24"/>
        </w:rPr>
        <w:t xml:space="preserve"> </w:t>
      </w:r>
      <w:r w:rsidRPr="00D47E9D">
        <w:rPr>
          <w:rFonts w:ascii="Arial" w:hAnsi="Arial" w:cs="Arial"/>
          <w:color w:val="000000" w:themeColor="text1"/>
          <w:sz w:val="22"/>
          <w:szCs w:val="24"/>
        </w:rPr>
        <w:t>Médico Veterinario Zootecnista. Esp. Msc. UNAD. alberto.castellanos@unad.edu.co</w:t>
      </w:r>
    </w:p>
  </w:footnote>
  <w:footnote w:id="2">
    <w:p w14:paraId="6A027D26" w14:textId="77777777" w:rsidR="0041226D" w:rsidRPr="007C6B27" w:rsidRDefault="0041226D" w:rsidP="00D47E9D">
      <w:pPr>
        <w:pStyle w:val="Ttulo2"/>
      </w:pPr>
      <w:r w:rsidRPr="00D47E9D">
        <w:rPr>
          <w:rStyle w:val="Refdenotaalpie"/>
          <w:rFonts w:ascii="Arial" w:hAnsi="Arial" w:cs="Arial"/>
          <w:color w:val="000000" w:themeColor="text1"/>
          <w:sz w:val="22"/>
          <w:szCs w:val="24"/>
        </w:rPr>
        <w:footnoteRef/>
      </w:r>
      <w:r w:rsidRPr="00D47E9D">
        <w:rPr>
          <w:rFonts w:ascii="Arial" w:hAnsi="Arial" w:cs="Arial"/>
          <w:sz w:val="24"/>
        </w:rPr>
        <w:t xml:space="preserve"> </w:t>
      </w:r>
      <w:r w:rsidRPr="00D47E9D">
        <w:rPr>
          <w:rFonts w:ascii="Arial" w:hAnsi="Arial" w:cs="Arial"/>
          <w:color w:val="000000" w:themeColor="text1"/>
          <w:sz w:val="24"/>
        </w:rPr>
        <w:t>Especialista en Biotecnología agraria. UNAD. golda.torres@unad.edu.co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F95D2" w14:textId="77777777" w:rsidR="0041226D" w:rsidRDefault="0041226D">
    <w:pPr>
      <w:pStyle w:val="Encabezado"/>
    </w:pPr>
  </w:p>
  <w:p w14:paraId="05138E8E" w14:textId="77777777" w:rsidR="0041226D" w:rsidRPr="00130C09" w:rsidRDefault="0041226D">
    <w:pPr>
      <w:pStyle w:val="Encabezado"/>
      <w:rPr>
        <w:sz w:val="20"/>
      </w:rPr>
    </w:pPr>
    <w:r w:rsidRPr="0029379C">
      <w:rPr>
        <w:rFonts w:ascii="Segoe UI" w:hAnsi="Segoe UI" w:cs="Segoe UI"/>
        <w:noProof/>
        <w:lang w:eastAsia="es-CO"/>
      </w:rPr>
      <mc:AlternateContent>
        <mc:Choice Requires="wps">
          <w:drawing>
            <wp:anchor distT="45720" distB="45720" distL="114300" distR="114300" simplePos="0" relativeHeight="251659264" behindDoc="1" locked="0" layoutInCell="1" allowOverlap="1" wp14:anchorId="2B50DF75" wp14:editId="58996425">
              <wp:simplePos x="0" y="0"/>
              <wp:positionH relativeFrom="column">
                <wp:posOffset>653415</wp:posOffset>
              </wp:positionH>
              <wp:positionV relativeFrom="paragraph">
                <wp:posOffset>45720</wp:posOffset>
              </wp:positionV>
              <wp:extent cx="4857750" cy="1404620"/>
              <wp:effectExtent l="0" t="0" r="0" b="4445"/>
              <wp:wrapTight wrapText="bothSides">
                <wp:wrapPolygon edited="0">
                  <wp:start x="254" y="0"/>
                  <wp:lineTo x="254" y="20612"/>
                  <wp:lineTo x="21261" y="20612"/>
                  <wp:lineTo x="21261" y="0"/>
                  <wp:lineTo x="254" y="0"/>
                </wp:wrapPolygon>
              </wp:wrapTight>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noFill/>
                      <a:ln w="9525">
                        <a:noFill/>
                        <a:miter lim="800000"/>
                        <a:headEnd/>
                        <a:tailEnd/>
                      </a:ln>
                    </wps:spPr>
                    <wps:txbx>
                      <w:txbxContent>
                        <w:p w14:paraId="27304A60" w14:textId="015392DB" w:rsidR="0041226D" w:rsidRPr="00ED36D2" w:rsidRDefault="0041226D" w:rsidP="00740C54">
                          <w:pPr>
                            <w:pStyle w:val="Sinespaciado"/>
                            <w:jc w:val="right"/>
                            <w:rPr>
                              <w:rFonts w:ascii="Sansation" w:hAnsi="Sansation" w:cs="Segoe UI"/>
                              <w:sz w:val="20"/>
                            </w:rPr>
                          </w:pPr>
                          <w:r w:rsidRPr="00ED36D2">
                            <w:rPr>
                              <w:rFonts w:ascii="Sansation" w:hAnsi="Sansation" w:cs="Segoe UI"/>
                              <w:sz w:val="16"/>
                            </w:rPr>
                            <w:t xml:space="preserve">Revista CITECSA - INSTITUTO UNIVERSITARIO DE LA PAZ – Volumen </w:t>
                          </w:r>
                          <w:r>
                            <w:rPr>
                              <w:rFonts w:ascii="Sansation" w:hAnsi="Sansation" w:cs="Segoe UI"/>
                              <w:sz w:val="16"/>
                            </w:rPr>
                            <w:t>8</w:t>
                          </w:r>
                          <w:r w:rsidRPr="00ED36D2">
                            <w:rPr>
                              <w:rFonts w:ascii="Sansation" w:hAnsi="Sansation" w:cs="Segoe UI"/>
                              <w:sz w:val="16"/>
                            </w:rPr>
                            <w:t>; Número 1</w:t>
                          </w:r>
                          <w:r w:rsidR="0076372A">
                            <w:rPr>
                              <w:rFonts w:ascii="Sansation" w:hAnsi="Sansation" w:cs="Segoe UI"/>
                              <w:sz w:val="16"/>
                            </w:rPr>
                            <w:t>3</w:t>
                          </w:r>
                          <w:r>
                            <w:rPr>
                              <w:rFonts w:ascii="Sansation" w:hAnsi="Sansation" w:cs="Segoe UI"/>
                              <w:sz w:val="16"/>
                            </w:rPr>
                            <w:t>. Mayo-2017</w:t>
                          </w:r>
                        </w:p>
                        <w:p w14:paraId="02A2108F" w14:textId="62F240FE" w:rsidR="0041226D" w:rsidRPr="004F78AA" w:rsidRDefault="0041226D" w:rsidP="003916FB">
                          <w:pPr>
                            <w:pStyle w:val="Sinespaciado"/>
                            <w:jc w:val="center"/>
                            <w:rPr>
                              <w:rFonts w:ascii="Sansation" w:hAnsi="Sansation" w:cs="Segoe UI"/>
                              <w:sz w:val="18"/>
                            </w:rPr>
                          </w:pPr>
                          <w:r>
                            <w:rPr>
                              <w:rFonts w:ascii="Sansation" w:hAnsi="Sansation" w:cs="Segoe UI"/>
                              <w:sz w:val="14"/>
                            </w:rPr>
                            <w:t>Castellano,</w:t>
                          </w:r>
                          <w:r w:rsidR="00AE266F">
                            <w:rPr>
                              <w:rFonts w:ascii="Sansation" w:hAnsi="Sansation" w:cs="Segoe UI"/>
                              <w:sz w:val="14"/>
                            </w:rPr>
                            <w:t xml:space="preserve"> </w:t>
                          </w:r>
                          <w:r>
                            <w:rPr>
                              <w:rFonts w:ascii="Sansation" w:hAnsi="Sansation" w:cs="Segoe UI"/>
                              <w:sz w:val="14"/>
                            </w:rPr>
                            <w:t>A.</w:t>
                          </w:r>
                          <w:r w:rsidR="00AE266F">
                            <w:rPr>
                              <w:rFonts w:ascii="Sansation" w:hAnsi="Sansation" w:cs="Segoe UI"/>
                              <w:sz w:val="14"/>
                            </w:rPr>
                            <w:t xml:space="preserve"> Torres, G.</w:t>
                          </w:r>
                          <w:r>
                            <w:rPr>
                              <w:rFonts w:ascii="Sansation" w:hAnsi="Sansation" w:cs="Segoe UI"/>
                              <w:sz w:val="1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50DF75" id="_x0000_t202" coordsize="21600,21600" o:spt="202" path="m,l,21600r21600,l21600,xe">
              <v:stroke joinstyle="miter"/>
              <v:path gradientshapeok="t" o:connecttype="rect"/>
            </v:shapetype>
            <v:shape id="Cuadro de texto 2" o:spid="_x0000_s1033" type="#_x0000_t202" style="position:absolute;margin-left:51.45pt;margin-top:3.6pt;width:38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" filled="f" stroked="f">
              <v:textbox style="mso-fit-shape-to-text:t">
                <w:txbxContent>
                  <w:p w14:paraId="27304A60" w14:textId="015392DB" w:rsidR="0041226D" w:rsidRPr="00ED36D2" w:rsidRDefault="0041226D" w:rsidP="00740C54">
                    <w:pPr>
                      <w:pStyle w:val="Sinespaciado"/>
                      <w:jc w:val="right"/>
                      <w:rPr>
                        <w:rFonts w:ascii="Sansation" w:hAnsi="Sansation" w:cs="Segoe UI"/>
                        <w:sz w:val="20"/>
                      </w:rPr>
                    </w:pPr>
                    <w:r w:rsidRPr="00ED36D2">
                      <w:rPr>
                        <w:rFonts w:ascii="Sansation" w:hAnsi="Sansation" w:cs="Segoe UI"/>
                        <w:sz w:val="16"/>
                      </w:rPr>
                      <w:t xml:space="preserve">Revista CITECSA - INSTITUTO UNIVERSITARIO DE LA PAZ – Volumen </w:t>
                    </w:r>
                    <w:r>
                      <w:rPr>
                        <w:rFonts w:ascii="Sansation" w:hAnsi="Sansation" w:cs="Segoe UI"/>
                        <w:sz w:val="16"/>
                      </w:rPr>
                      <w:t>8</w:t>
                    </w:r>
                    <w:r w:rsidRPr="00ED36D2">
                      <w:rPr>
                        <w:rFonts w:ascii="Sansation" w:hAnsi="Sansation" w:cs="Segoe UI"/>
                        <w:sz w:val="16"/>
                      </w:rPr>
                      <w:t>; Número 1</w:t>
                    </w:r>
                    <w:r w:rsidR="0076372A">
                      <w:rPr>
                        <w:rFonts w:ascii="Sansation" w:hAnsi="Sansation" w:cs="Segoe UI"/>
                        <w:sz w:val="16"/>
                      </w:rPr>
                      <w:t>3</w:t>
                    </w:r>
                    <w:r>
                      <w:rPr>
                        <w:rFonts w:ascii="Sansation" w:hAnsi="Sansation" w:cs="Segoe UI"/>
                        <w:sz w:val="16"/>
                      </w:rPr>
                      <w:t>. Mayo-2017</w:t>
                    </w:r>
                  </w:p>
                  <w:p w14:paraId="02A2108F" w14:textId="62F240FE" w:rsidR="0041226D" w:rsidRPr="004F78AA" w:rsidRDefault="0041226D" w:rsidP="003916FB">
                    <w:pPr>
                      <w:pStyle w:val="Sinespaciado"/>
                      <w:jc w:val="center"/>
                      <w:rPr>
                        <w:rFonts w:ascii="Sansation" w:hAnsi="Sansation" w:cs="Segoe UI"/>
                        <w:sz w:val="18"/>
                      </w:rPr>
                    </w:pPr>
                    <w:r>
                      <w:rPr>
                        <w:rFonts w:ascii="Sansation" w:hAnsi="Sansation" w:cs="Segoe UI"/>
                        <w:sz w:val="14"/>
                      </w:rPr>
                      <w:t>Castellano,</w:t>
                    </w:r>
                    <w:r w:rsidR="00AE266F">
                      <w:rPr>
                        <w:rFonts w:ascii="Sansation" w:hAnsi="Sansation" w:cs="Segoe UI"/>
                        <w:sz w:val="14"/>
                      </w:rPr>
                      <w:t xml:space="preserve"> </w:t>
                    </w:r>
                    <w:r>
                      <w:rPr>
                        <w:rFonts w:ascii="Sansation" w:hAnsi="Sansation" w:cs="Segoe UI"/>
                        <w:sz w:val="14"/>
                      </w:rPr>
                      <w:t>A.</w:t>
                    </w:r>
                    <w:r w:rsidR="00AE266F">
                      <w:rPr>
                        <w:rFonts w:ascii="Sansation" w:hAnsi="Sansation" w:cs="Segoe UI"/>
                        <w:sz w:val="14"/>
                      </w:rPr>
                      <w:t xml:space="preserve"> Torres, G.</w:t>
                    </w:r>
                    <w:r>
                      <w:rPr>
                        <w:rFonts w:ascii="Sansation" w:hAnsi="Sansation" w:cs="Segoe UI"/>
                        <w:sz w:val="14"/>
                      </w:rPr>
                      <w:t xml:space="preserve"> </w:t>
                    </w:r>
                  </w:p>
                </w:txbxContent>
              </v:textbox>
              <w10:wrap type="tigh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3CF01" w14:textId="77777777" w:rsidR="0041226D" w:rsidRPr="005B26C1" w:rsidRDefault="0041226D">
    <w:pPr>
      <w:pStyle w:val="Encabezado"/>
      <w:rPr>
        <w:sz w:val="18"/>
      </w:rPr>
    </w:pPr>
    <w:r w:rsidRPr="005B26C1">
      <w:rPr>
        <w:rFonts w:ascii="Segoe UI" w:hAnsi="Segoe UI" w:cs="Segoe UI"/>
        <w:noProof/>
        <w:sz w:val="18"/>
        <w:lang w:eastAsia="es-CO"/>
      </w:rPr>
      <mc:AlternateContent>
        <mc:Choice Requires="wps">
          <w:drawing>
            <wp:anchor distT="45720" distB="45720" distL="114300" distR="114300" simplePos="0" relativeHeight="251661312" behindDoc="1" locked="0" layoutInCell="1" allowOverlap="1" wp14:anchorId="0FA3B4B7" wp14:editId="165878B8">
              <wp:simplePos x="0" y="0"/>
              <wp:positionH relativeFrom="column">
                <wp:posOffset>1186815</wp:posOffset>
              </wp:positionH>
              <wp:positionV relativeFrom="paragraph">
                <wp:posOffset>216535</wp:posOffset>
              </wp:positionV>
              <wp:extent cx="4857750" cy="1404620"/>
              <wp:effectExtent l="0" t="0" r="0" b="0"/>
              <wp:wrapTight wrapText="bothSides">
                <wp:wrapPolygon edited="0">
                  <wp:start x="254" y="0"/>
                  <wp:lineTo x="254" y="18947"/>
                  <wp:lineTo x="21261" y="18947"/>
                  <wp:lineTo x="21261" y="0"/>
                  <wp:lineTo x="254" y="0"/>
                </wp:wrapPolygon>
              </wp:wrapTight>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noFill/>
                      <a:ln w="9525">
                        <a:noFill/>
                        <a:miter lim="800000"/>
                        <a:headEnd/>
                        <a:tailEnd/>
                      </a:ln>
                    </wps:spPr>
                    <wps:txbx>
                      <w:txbxContent>
                        <w:p w14:paraId="2B58983A" w14:textId="6BD2DB6C" w:rsidR="0041226D" w:rsidRPr="00ED36D2" w:rsidRDefault="0041226D" w:rsidP="003916FB">
                          <w:pPr>
                            <w:pStyle w:val="Sinespaciado"/>
                            <w:jc w:val="right"/>
                            <w:rPr>
                              <w:rFonts w:ascii="Sansation" w:hAnsi="Sansation" w:cs="Segoe UI"/>
                              <w:sz w:val="20"/>
                            </w:rPr>
                          </w:pPr>
                          <w:r w:rsidRPr="00ED36D2">
                            <w:rPr>
                              <w:rFonts w:ascii="Sansation" w:hAnsi="Sansation" w:cs="Segoe UI"/>
                              <w:sz w:val="16"/>
                            </w:rPr>
                            <w:t xml:space="preserve">Revista CITECSA - INSTITUTO UNIVERSITARIO DE LA PAZ – Volumen </w:t>
                          </w:r>
                          <w:r>
                            <w:rPr>
                              <w:rFonts w:ascii="Sansation" w:hAnsi="Sansation" w:cs="Segoe UI"/>
                              <w:sz w:val="16"/>
                            </w:rPr>
                            <w:t>8</w:t>
                          </w:r>
                          <w:r w:rsidRPr="00ED36D2">
                            <w:rPr>
                              <w:rFonts w:ascii="Sansation" w:hAnsi="Sansation" w:cs="Segoe UI"/>
                              <w:sz w:val="16"/>
                            </w:rPr>
                            <w:t>; Número 1</w:t>
                          </w:r>
                          <w:r w:rsidR="0076372A">
                            <w:rPr>
                              <w:rFonts w:ascii="Sansation" w:hAnsi="Sansation" w:cs="Segoe UI"/>
                              <w:sz w:val="16"/>
                            </w:rPr>
                            <w:t>3</w:t>
                          </w:r>
                          <w:r>
                            <w:rPr>
                              <w:rFonts w:ascii="Sansation" w:hAnsi="Sansation" w:cs="Segoe UI"/>
                              <w:sz w:val="16"/>
                            </w:rPr>
                            <w:t>. Mayo-2017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A3B4B7" id="_x0000_t202" coordsize="21600,21600" o:spt="202" path="m,l,21600r21600,l21600,xe">
              <v:stroke joinstyle="miter"/>
              <v:path gradientshapeok="t" o:connecttype="rect"/>
            </v:shapetype>
            <v:shape id="_x0000_s1034" type="#_x0000_t202" style="position:absolute;margin-left:93.45pt;margin-top:17.05pt;width:38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" filled="f" stroked="f">
              <v:textbox style="mso-fit-shape-to-text:t">
                <w:txbxContent>
                  <w:p w14:paraId="2B58983A" w14:textId="6BD2DB6C" w:rsidR="0041226D" w:rsidRPr="00ED36D2" w:rsidRDefault="0041226D" w:rsidP="003916FB">
                    <w:pPr>
                      <w:pStyle w:val="Sinespaciado"/>
                      <w:jc w:val="right"/>
                      <w:rPr>
                        <w:rFonts w:ascii="Sansation" w:hAnsi="Sansation" w:cs="Segoe UI"/>
                        <w:sz w:val="20"/>
                      </w:rPr>
                    </w:pPr>
                    <w:r w:rsidRPr="00ED36D2">
                      <w:rPr>
                        <w:rFonts w:ascii="Sansation" w:hAnsi="Sansation" w:cs="Segoe UI"/>
                        <w:sz w:val="16"/>
                      </w:rPr>
                      <w:t xml:space="preserve">Revista CITECSA - INSTITUTO UNIVERSITARIO DE LA PAZ – Volumen </w:t>
                    </w:r>
                    <w:r>
                      <w:rPr>
                        <w:rFonts w:ascii="Sansation" w:hAnsi="Sansation" w:cs="Segoe UI"/>
                        <w:sz w:val="16"/>
                      </w:rPr>
                      <w:t>8</w:t>
                    </w:r>
                    <w:r w:rsidRPr="00ED36D2">
                      <w:rPr>
                        <w:rFonts w:ascii="Sansation" w:hAnsi="Sansation" w:cs="Segoe UI"/>
                        <w:sz w:val="16"/>
                      </w:rPr>
                      <w:t>; Número 1</w:t>
                    </w:r>
                    <w:r w:rsidR="0076372A">
                      <w:rPr>
                        <w:rFonts w:ascii="Sansation" w:hAnsi="Sansation" w:cs="Segoe UI"/>
                        <w:sz w:val="16"/>
                      </w:rPr>
                      <w:t>3</w:t>
                    </w:r>
                    <w:r>
                      <w:rPr>
                        <w:rFonts w:ascii="Sansation" w:hAnsi="Sansation" w:cs="Segoe UI"/>
                        <w:sz w:val="16"/>
                      </w:rPr>
                      <w:t>. Mayo-2017</w:t>
                    </w: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11F7A"/>
    <w:multiLevelType w:val="hybridMultilevel"/>
    <w:tmpl w:val="9788E3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8B23408"/>
    <w:multiLevelType w:val="hybridMultilevel"/>
    <w:tmpl w:val="96A4A35A"/>
    <w:lvl w:ilvl="0" w:tplc="240A0001">
      <w:start w:val="1"/>
      <w:numFmt w:val="bullet"/>
      <w:lvlText w:val=""/>
      <w:lvlJc w:val="left"/>
      <w:pPr>
        <w:ind w:left="3600" w:hanging="360"/>
      </w:pPr>
      <w:rPr>
        <w:rFonts w:ascii="Symbol" w:hAnsi="Symbol"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2">
    <w:nsid w:val="3CD159FE"/>
    <w:multiLevelType w:val="hybridMultilevel"/>
    <w:tmpl w:val="67E4F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F6C2F15"/>
    <w:multiLevelType w:val="hybridMultilevel"/>
    <w:tmpl w:val="225449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MORA@correo.uis.edu.co">
    <w15:presenceInfo w15:providerId="None" w15:userId="IVAN.MORA@correo.uis.edu.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12"/>
    <w:rsid w:val="000751EE"/>
    <w:rsid w:val="00082B3E"/>
    <w:rsid w:val="000F03AF"/>
    <w:rsid w:val="001006C0"/>
    <w:rsid w:val="001020AE"/>
    <w:rsid w:val="001135FE"/>
    <w:rsid w:val="001259F6"/>
    <w:rsid w:val="00130C09"/>
    <w:rsid w:val="001A6D31"/>
    <w:rsid w:val="001B06D8"/>
    <w:rsid w:val="001C24FC"/>
    <w:rsid w:val="0024318E"/>
    <w:rsid w:val="0025509E"/>
    <w:rsid w:val="0029379C"/>
    <w:rsid w:val="003168E7"/>
    <w:rsid w:val="003916FB"/>
    <w:rsid w:val="003A41EA"/>
    <w:rsid w:val="0041226D"/>
    <w:rsid w:val="00486D54"/>
    <w:rsid w:val="004F78AA"/>
    <w:rsid w:val="005229D4"/>
    <w:rsid w:val="00596318"/>
    <w:rsid w:val="005A02FB"/>
    <w:rsid w:val="005B26C1"/>
    <w:rsid w:val="005C70AF"/>
    <w:rsid w:val="005D3326"/>
    <w:rsid w:val="00607142"/>
    <w:rsid w:val="00613A00"/>
    <w:rsid w:val="00630CD7"/>
    <w:rsid w:val="00686717"/>
    <w:rsid w:val="006C74FD"/>
    <w:rsid w:val="006D7040"/>
    <w:rsid w:val="00740C54"/>
    <w:rsid w:val="0076372A"/>
    <w:rsid w:val="007712D2"/>
    <w:rsid w:val="00806912"/>
    <w:rsid w:val="008213B6"/>
    <w:rsid w:val="008A38A5"/>
    <w:rsid w:val="00904B0D"/>
    <w:rsid w:val="00954682"/>
    <w:rsid w:val="009D60BB"/>
    <w:rsid w:val="00A60AE9"/>
    <w:rsid w:val="00AA78BB"/>
    <w:rsid w:val="00AE266F"/>
    <w:rsid w:val="00AF2249"/>
    <w:rsid w:val="00B00324"/>
    <w:rsid w:val="00B56194"/>
    <w:rsid w:val="00B85B85"/>
    <w:rsid w:val="00BA5347"/>
    <w:rsid w:val="00C47EA0"/>
    <w:rsid w:val="00C5402D"/>
    <w:rsid w:val="00CC1644"/>
    <w:rsid w:val="00D442BF"/>
    <w:rsid w:val="00D47E9D"/>
    <w:rsid w:val="00D8284D"/>
    <w:rsid w:val="00D92ACF"/>
    <w:rsid w:val="00DD358F"/>
    <w:rsid w:val="00DE0047"/>
    <w:rsid w:val="00E401B8"/>
    <w:rsid w:val="00EA107C"/>
    <w:rsid w:val="00ED36D2"/>
    <w:rsid w:val="00F63845"/>
    <w:rsid w:val="00F96F91"/>
    <w:rsid w:val="00FE089E"/>
    <w:rsid w:val="00FE15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77EF6"/>
  <w15:chartTrackingRefBased/>
  <w15:docId w15:val="{5B619EDE-945C-4D92-A323-A7B494B9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D60B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D47E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uiPriority w:val="99"/>
    <w:qFormat/>
    <w:rsid w:val="001C24FC"/>
    <w:pPr>
      <w:spacing w:after="0" w:line="240" w:lineRule="auto"/>
    </w:pPr>
    <w:rPr>
      <w:rFonts w:ascii="Arial" w:eastAsia="Times New Roman" w:hAnsi="Arial" w:cs="Arial"/>
      <w:i/>
      <w:iCs/>
      <w:sz w:val="24"/>
      <w:szCs w:val="20"/>
      <w:lang w:eastAsia="es-ES"/>
    </w:rPr>
  </w:style>
  <w:style w:type="paragraph" w:styleId="TDC1">
    <w:name w:val="toc 1"/>
    <w:aliases w:val="N 1"/>
    <w:basedOn w:val="Normal"/>
    <w:next w:val="Normal"/>
    <w:autoRedefine/>
    <w:uiPriority w:val="39"/>
    <w:unhideWhenUsed/>
    <w:qFormat/>
    <w:rsid w:val="003A41EA"/>
    <w:pPr>
      <w:spacing w:after="100"/>
    </w:pPr>
    <w:rPr>
      <w:rFonts w:ascii="Arial" w:eastAsiaTheme="minorEastAsia" w:hAnsi="Arial" w:cs="Times New Roman"/>
      <w:sz w:val="24"/>
      <w:lang w:eastAsia="es-CO"/>
    </w:rPr>
  </w:style>
  <w:style w:type="paragraph" w:styleId="TDC2">
    <w:name w:val="toc 2"/>
    <w:aliases w:val="N 2"/>
    <w:basedOn w:val="Normal"/>
    <w:next w:val="Normal"/>
    <w:autoRedefine/>
    <w:uiPriority w:val="39"/>
    <w:unhideWhenUsed/>
    <w:qFormat/>
    <w:rsid w:val="003A41EA"/>
    <w:pPr>
      <w:spacing w:after="100"/>
      <w:ind w:left="220"/>
    </w:pPr>
    <w:rPr>
      <w:rFonts w:ascii="Arial" w:eastAsiaTheme="minorEastAsia" w:hAnsi="Arial" w:cs="Times New Roman"/>
      <w:sz w:val="24"/>
      <w:lang w:eastAsia="es-CO"/>
    </w:rPr>
  </w:style>
  <w:style w:type="paragraph" w:styleId="TDC3">
    <w:name w:val="toc 3"/>
    <w:aliases w:val="N 3"/>
    <w:basedOn w:val="Normal"/>
    <w:next w:val="Normal"/>
    <w:autoRedefine/>
    <w:uiPriority w:val="39"/>
    <w:unhideWhenUsed/>
    <w:qFormat/>
    <w:rsid w:val="003A41EA"/>
    <w:pPr>
      <w:spacing w:after="100"/>
      <w:ind w:left="440"/>
    </w:pPr>
    <w:rPr>
      <w:rFonts w:ascii="Arial" w:eastAsiaTheme="minorEastAsia" w:hAnsi="Arial" w:cs="Times New Roman"/>
      <w:sz w:val="24"/>
      <w:lang w:eastAsia="es-CO"/>
    </w:rPr>
  </w:style>
  <w:style w:type="paragraph" w:styleId="Sinespaciado">
    <w:name w:val="No Spacing"/>
    <w:uiPriority w:val="1"/>
    <w:qFormat/>
    <w:rsid w:val="0029379C"/>
    <w:pPr>
      <w:spacing w:after="0" w:line="240" w:lineRule="auto"/>
    </w:pPr>
  </w:style>
  <w:style w:type="paragraph" w:styleId="Encabezado">
    <w:name w:val="header"/>
    <w:basedOn w:val="Normal"/>
    <w:link w:val="EncabezadoCar"/>
    <w:uiPriority w:val="99"/>
    <w:unhideWhenUsed/>
    <w:rsid w:val="00D92A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ACF"/>
  </w:style>
  <w:style w:type="paragraph" w:styleId="Piedepgina">
    <w:name w:val="footer"/>
    <w:basedOn w:val="Normal"/>
    <w:link w:val="PiedepginaCar"/>
    <w:uiPriority w:val="99"/>
    <w:unhideWhenUsed/>
    <w:rsid w:val="00D92A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ACF"/>
  </w:style>
  <w:style w:type="character" w:styleId="Hipervnculo">
    <w:name w:val="Hyperlink"/>
    <w:basedOn w:val="Fuentedeprrafopredeter"/>
    <w:uiPriority w:val="99"/>
    <w:unhideWhenUsed/>
    <w:rsid w:val="00130C09"/>
    <w:rPr>
      <w:color w:val="0563C1" w:themeColor="hyperlink"/>
      <w:u w:val="single"/>
    </w:rPr>
  </w:style>
  <w:style w:type="paragraph" w:styleId="Citadestacada">
    <w:name w:val="Intense Quote"/>
    <w:basedOn w:val="Normal"/>
    <w:next w:val="Normal"/>
    <w:link w:val="CitadestacadaCar"/>
    <w:uiPriority w:val="30"/>
    <w:qFormat/>
    <w:rsid w:val="00486D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486D54"/>
    <w:rPr>
      <w:i/>
      <w:iCs/>
      <w:color w:val="5B9BD5" w:themeColor="accent1"/>
    </w:rPr>
  </w:style>
  <w:style w:type="character" w:styleId="nfasis">
    <w:name w:val="Emphasis"/>
    <w:basedOn w:val="Fuentedeprrafopredeter"/>
    <w:uiPriority w:val="20"/>
    <w:qFormat/>
    <w:rsid w:val="00630CD7"/>
    <w:rPr>
      <w:i/>
      <w:iCs/>
    </w:rPr>
  </w:style>
  <w:style w:type="paragraph" w:customStyle="1" w:styleId="Estilo1">
    <w:name w:val="Estilo1"/>
    <w:basedOn w:val="Normal"/>
    <w:link w:val="Estilo1Car"/>
    <w:qFormat/>
    <w:rsid w:val="00630CD7"/>
    <w:rPr>
      <w:rFonts w:ascii="Arial" w:hAnsi="Arial" w:cs="Arial"/>
      <w:b/>
      <w:sz w:val="24"/>
      <w:szCs w:val="20"/>
    </w:rPr>
  </w:style>
  <w:style w:type="paragraph" w:styleId="Textonotapie">
    <w:name w:val="footnote text"/>
    <w:basedOn w:val="Normal"/>
    <w:link w:val="TextonotapieCar"/>
    <w:uiPriority w:val="99"/>
    <w:unhideWhenUsed/>
    <w:rsid w:val="00C5402D"/>
    <w:pPr>
      <w:spacing w:after="0" w:line="240" w:lineRule="auto"/>
    </w:pPr>
    <w:rPr>
      <w:sz w:val="20"/>
      <w:szCs w:val="20"/>
    </w:rPr>
  </w:style>
  <w:style w:type="character" w:customStyle="1" w:styleId="Estilo1Car">
    <w:name w:val="Estilo1 Car"/>
    <w:basedOn w:val="Fuentedeprrafopredeter"/>
    <w:link w:val="Estilo1"/>
    <w:rsid w:val="00630CD7"/>
    <w:rPr>
      <w:rFonts w:ascii="Arial" w:hAnsi="Arial" w:cs="Arial"/>
      <w:b/>
      <w:sz w:val="24"/>
      <w:szCs w:val="20"/>
    </w:rPr>
  </w:style>
  <w:style w:type="character" w:customStyle="1" w:styleId="TextonotapieCar">
    <w:name w:val="Texto nota pie Car"/>
    <w:basedOn w:val="Fuentedeprrafopredeter"/>
    <w:link w:val="Textonotapie"/>
    <w:uiPriority w:val="99"/>
    <w:rsid w:val="00C5402D"/>
    <w:rPr>
      <w:sz w:val="20"/>
      <w:szCs w:val="20"/>
    </w:rPr>
  </w:style>
  <w:style w:type="character" w:styleId="Refdenotaalpie">
    <w:name w:val="footnote reference"/>
    <w:basedOn w:val="Fuentedeprrafopredeter"/>
    <w:uiPriority w:val="99"/>
    <w:semiHidden/>
    <w:unhideWhenUsed/>
    <w:rsid w:val="00C5402D"/>
    <w:rPr>
      <w:vertAlign w:val="superscript"/>
    </w:rPr>
  </w:style>
  <w:style w:type="paragraph" w:styleId="Descripcin">
    <w:name w:val="caption"/>
    <w:basedOn w:val="Normal"/>
    <w:next w:val="Normal"/>
    <w:uiPriority w:val="35"/>
    <w:unhideWhenUsed/>
    <w:qFormat/>
    <w:rsid w:val="007712D2"/>
    <w:pPr>
      <w:spacing w:after="200" w:line="240" w:lineRule="auto"/>
    </w:pPr>
    <w:rPr>
      <w:i/>
      <w:iCs/>
      <w:color w:val="44546A" w:themeColor="text2"/>
      <w:sz w:val="18"/>
      <w:szCs w:val="18"/>
    </w:rPr>
  </w:style>
  <w:style w:type="paragraph" w:styleId="Prrafodelista">
    <w:name w:val="List Paragraph"/>
    <w:basedOn w:val="Normal"/>
    <w:uiPriority w:val="34"/>
    <w:qFormat/>
    <w:rsid w:val="007712D2"/>
    <w:pPr>
      <w:spacing w:after="200" w:line="276" w:lineRule="auto"/>
      <w:ind w:left="720"/>
      <w:contextualSpacing/>
    </w:pPr>
  </w:style>
  <w:style w:type="paragraph" w:customStyle="1" w:styleId="Default">
    <w:name w:val="Default"/>
    <w:rsid w:val="007712D2"/>
    <w:pPr>
      <w:autoSpaceDE w:val="0"/>
      <w:autoSpaceDN w:val="0"/>
      <w:adjustRightInd w:val="0"/>
      <w:spacing w:after="0" w:line="240" w:lineRule="auto"/>
    </w:pPr>
    <w:rPr>
      <w:rFonts w:ascii="Calibri" w:eastAsiaTheme="minorEastAsia" w:hAnsi="Calibri" w:cs="Calibri"/>
      <w:color w:val="000000"/>
      <w:sz w:val="24"/>
      <w:szCs w:val="24"/>
      <w:lang w:eastAsia="es-CO"/>
    </w:rPr>
  </w:style>
  <w:style w:type="character" w:customStyle="1" w:styleId="Ttulo1Car">
    <w:name w:val="Título 1 Car"/>
    <w:basedOn w:val="Fuentedeprrafopredeter"/>
    <w:link w:val="Ttulo1"/>
    <w:uiPriority w:val="9"/>
    <w:rsid w:val="009D60BB"/>
    <w:rPr>
      <w:rFonts w:asciiTheme="majorHAnsi" w:eastAsiaTheme="majorEastAsia" w:hAnsiTheme="majorHAnsi" w:cstheme="majorBidi"/>
      <w:b/>
      <w:bCs/>
      <w:color w:val="2E74B5" w:themeColor="accent1" w:themeShade="BF"/>
      <w:sz w:val="28"/>
      <w:szCs w:val="28"/>
    </w:rPr>
  </w:style>
  <w:style w:type="paragraph" w:styleId="Bibliografa">
    <w:name w:val="Bibliography"/>
    <w:basedOn w:val="Normal"/>
    <w:next w:val="Normal"/>
    <w:uiPriority w:val="37"/>
    <w:unhideWhenUsed/>
    <w:rsid w:val="009D60BB"/>
    <w:pPr>
      <w:spacing w:after="200" w:line="276" w:lineRule="auto"/>
    </w:pPr>
  </w:style>
  <w:style w:type="table" w:styleId="Tablaconcuadrcula">
    <w:name w:val="Table Grid"/>
    <w:basedOn w:val="Tablanormal"/>
    <w:uiPriority w:val="39"/>
    <w:rsid w:val="00BA534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78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8BB"/>
    <w:rPr>
      <w:rFonts w:ascii="Segoe UI" w:hAnsi="Segoe UI" w:cs="Segoe UI"/>
      <w:sz w:val="18"/>
      <w:szCs w:val="18"/>
    </w:rPr>
  </w:style>
  <w:style w:type="character" w:customStyle="1" w:styleId="Ttulo2Car">
    <w:name w:val="Título 2 Car"/>
    <w:basedOn w:val="Fuentedeprrafopredeter"/>
    <w:link w:val="Ttulo2"/>
    <w:uiPriority w:val="9"/>
    <w:rsid w:val="00D47E9D"/>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D47E9D"/>
    <w:rPr>
      <w:sz w:val="16"/>
      <w:szCs w:val="16"/>
    </w:rPr>
  </w:style>
  <w:style w:type="paragraph" w:styleId="Textocomentario">
    <w:name w:val="annotation text"/>
    <w:basedOn w:val="Normal"/>
    <w:link w:val="TextocomentarioCar"/>
    <w:uiPriority w:val="99"/>
    <w:semiHidden/>
    <w:unhideWhenUsed/>
    <w:rsid w:val="00D47E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7E9D"/>
    <w:rPr>
      <w:sz w:val="20"/>
      <w:szCs w:val="20"/>
    </w:rPr>
  </w:style>
  <w:style w:type="character" w:styleId="Textodelmarcadordeposicin">
    <w:name w:val="Placeholder Text"/>
    <w:basedOn w:val="Fuentedeprrafopredeter"/>
    <w:uiPriority w:val="99"/>
    <w:semiHidden/>
    <w:rsid w:val="0041226D"/>
    <w:rPr>
      <w:color w:val="808080"/>
    </w:rPr>
  </w:style>
  <w:style w:type="paragraph" w:styleId="NormalWeb">
    <w:name w:val="Normal (Web)"/>
    <w:basedOn w:val="Normal"/>
    <w:uiPriority w:val="99"/>
    <w:semiHidden/>
    <w:unhideWhenUsed/>
    <w:rsid w:val="0041226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41226D"/>
    <w:rPr>
      <w:b/>
      <w:bCs/>
    </w:rPr>
  </w:style>
  <w:style w:type="character" w:customStyle="1" w:styleId="AsuntodelcomentarioCar">
    <w:name w:val="Asunto del comentario Car"/>
    <w:basedOn w:val="TextocomentarioCar"/>
    <w:link w:val="Asuntodelcomentario"/>
    <w:uiPriority w:val="99"/>
    <w:semiHidden/>
    <w:rsid w:val="00412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7248">
      <w:bodyDiv w:val="1"/>
      <w:marLeft w:val="0"/>
      <w:marRight w:val="0"/>
      <w:marTop w:val="0"/>
      <w:marBottom w:val="0"/>
      <w:divBdr>
        <w:top w:val="none" w:sz="0" w:space="0" w:color="auto"/>
        <w:left w:val="none" w:sz="0" w:space="0" w:color="auto"/>
        <w:bottom w:val="none" w:sz="0" w:space="0" w:color="auto"/>
        <w:right w:val="none" w:sz="0" w:space="0" w:color="auto"/>
      </w:divBdr>
    </w:div>
    <w:div w:id="123281540">
      <w:bodyDiv w:val="1"/>
      <w:marLeft w:val="0"/>
      <w:marRight w:val="0"/>
      <w:marTop w:val="0"/>
      <w:marBottom w:val="0"/>
      <w:divBdr>
        <w:top w:val="none" w:sz="0" w:space="0" w:color="auto"/>
        <w:left w:val="none" w:sz="0" w:space="0" w:color="auto"/>
        <w:bottom w:val="none" w:sz="0" w:space="0" w:color="auto"/>
        <w:right w:val="none" w:sz="0" w:space="0" w:color="auto"/>
      </w:divBdr>
    </w:div>
    <w:div w:id="143085082">
      <w:bodyDiv w:val="1"/>
      <w:marLeft w:val="0"/>
      <w:marRight w:val="0"/>
      <w:marTop w:val="0"/>
      <w:marBottom w:val="0"/>
      <w:divBdr>
        <w:top w:val="none" w:sz="0" w:space="0" w:color="auto"/>
        <w:left w:val="none" w:sz="0" w:space="0" w:color="auto"/>
        <w:bottom w:val="none" w:sz="0" w:space="0" w:color="auto"/>
        <w:right w:val="none" w:sz="0" w:space="0" w:color="auto"/>
      </w:divBdr>
    </w:div>
    <w:div w:id="160436410">
      <w:bodyDiv w:val="1"/>
      <w:marLeft w:val="0"/>
      <w:marRight w:val="0"/>
      <w:marTop w:val="0"/>
      <w:marBottom w:val="0"/>
      <w:divBdr>
        <w:top w:val="none" w:sz="0" w:space="0" w:color="auto"/>
        <w:left w:val="none" w:sz="0" w:space="0" w:color="auto"/>
        <w:bottom w:val="none" w:sz="0" w:space="0" w:color="auto"/>
        <w:right w:val="none" w:sz="0" w:space="0" w:color="auto"/>
      </w:divBdr>
    </w:div>
    <w:div w:id="163864671">
      <w:bodyDiv w:val="1"/>
      <w:marLeft w:val="0"/>
      <w:marRight w:val="0"/>
      <w:marTop w:val="0"/>
      <w:marBottom w:val="0"/>
      <w:divBdr>
        <w:top w:val="none" w:sz="0" w:space="0" w:color="auto"/>
        <w:left w:val="none" w:sz="0" w:space="0" w:color="auto"/>
        <w:bottom w:val="none" w:sz="0" w:space="0" w:color="auto"/>
        <w:right w:val="none" w:sz="0" w:space="0" w:color="auto"/>
      </w:divBdr>
    </w:div>
    <w:div w:id="168179720">
      <w:bodyDiv w:val="1"/>
      <w:marLeft w:val="0"/>
      <w:marRight w:val="0"/>
      <w:marTop w:val="0"/>
      <w:marBottom w:val="0"/>
      <w:divBdr>
        <w:top w:val="none" w:sz="0" w:space="0" w:color="auto"/>
        <w:left w:val="none" w:sz="0" w:space="0" w:color="auto"/>
        <w:bottom w:val="none" w:sz="0" w:space="0" w:color="auto"/>
        <w:right w:val="none" w:sz="0" w:space="0" w:color="auto"/>
      </w:divBdr>
    </w:div>
    <w:div w:id="182327290">
      <w:bodyDiv w:val="1"/>
      <w:marLeft w:val="0"/>
      <w:marRight w:val="0"/>
      <w:marTop w:val="0"/>
      <w:marBottom w:val="0"/>
      <w:divBdr>
        <w:top w:val="none" w:sz="0" w:space="0" w:color="auto"/>
        <w:left w:val="none" w:sz="0" w:space="0" w:color="auto"/>
        <w:bottom w:val="none" w:sz="0" w:space="0" w:color="auto"/>
        <w:right w:val="none" w:sz="0" w:space="0" w:color="auto"/>
      </w:divBdr>
    </w:div>
    <w:div w:id="206917345">
      <w:bodyDiv w:val="1"/>
      <w:marLeft w:val="0"/>
      <w:marRight w:val="0"/>
      <w:marTop w:val="0"/>
      <w:marBottom w:val="0"/>
      <w:divBdr>
        <w:top w:val="none" w:sz="0" w:space="0" w:color="auto"/>
        <w:left w:val="none" w:sz="0" w:space="0" w:color="auto"/>
        <w:bottom w:val="none" w:sz="0" w:space="0" w:color="auto"/>
        <w:right w:val="none" w:sz="0" w:space="0" w:color="auto"/>
      </w:divBdr>
    </w:div>
    <w:div w:id="306663135">
      <w:bodyDiv w:val="1"/>
      <w:marLeft w:val="0"/>
      <w:marRight w:val="0"/>
      <w:marTop w:val="0"/>
      <w:marBottom w:val="0"/>
      <w:divBdr>
        <w:top w:val="none" w:sz="0" w:space="0" w:color="auto"/>
        <w:left w:val="none" w:sz="0" w:space="0" w:color="auto"/>
        <w:bottom w:val="none" w:sz="0" w:space="0" w:color="auto"/>
        <w:right w:val="none" w:sz="0" w:space="0" w:color="auto"/>
      </w:divBdr>
    </w:div>
    <w:div w:id="348214736">
      <w:bodyDiv w:val="1"/>
      <w:marLeft w:val="0"/>
      <w:marRight w:val="0"/>
      <w:marTop w:val="0"/>
      <w:marBottom w:val="0"/>
      <w:divBdr>
        <w:top w:val="none" w:sz="0" w:space="0" w:color="auto"/>
        <w:left w:val="none" w:sz="0" w:space="0" w:color="auto"/>
        <w:bottom w:val="none" w:sz="0" w:space="0" w:color="auto"/>
        <w:right w:val="none" w:sz="0" w:space="0" w:color="auto"/>
      </w:divBdr>
    </w:div>
    <w:div w:id="355010899">
      <w:bodyDiv w:val="1"/>
      <w:marLeft w:val="0"/>
      <w:marRight w:val="0"/>
      <w:marTop w:val="0"/>
      <w:marBottom w:val="0"/>
      <w:divBdr>
        <w:top w:val="none" w:sz="0" w:space="0" w:color="auto"/>
        <w:left w:val="none" w:sz="0" w:space="0" w:color="auto"/>
        <w:bottom w:val="none" w:sz="0" w:space="0" w:color="auto"/>
        <w:right w:val="none" w:sz="0" w:space="0" w:color="auto"/>
      </w:divBdr>
    </w:div>
    <w:div w:id="424301198">
      <w:bodyDiv w:val="1"/>
      <w:marLeft w:val="0"/>
      <w:marRight w:val="0"/>
      <w:marTop w:val="0"/>
      <w:marBottom w:val="0"/>
      <w:divBdr>
        <w:top w:val="none" w:sz="0" w:space="0" w:color="auto"/>
        <w:left w:val="none" w:sz="0" w:space="0" w:color="auto"/>
        <w:bottom w:val="none" w:sz="0" w:space="0" w:color="auto"/>
        <w:right w:val="none" w:sz="0" w:space="0" w:color="auto"/>
      </w:divBdr>
    </w:div>
    <w:div w:id="658659123">
      <w:bodyDiv w:val="1"/>
      <w:marLeft w:val="0"/>
      <w:marRight w:val="0"/>
      <w:marTop w:val="0"/>
      <w:marBottom w:val="0"/>
      <w:divBdr>
        <w:top w:val="none" w:sz="0" w:space="0" w:color="auto"/>
        <w:left w:val="none" w:sz="0" w:space="0" w:color="auto"/>
        <w:bottom w:val="none" w:sz="0" w:space="0" w:color="auto"/>
        <w:right w:val="none" w:sz="0" w:space="0" w:color="auto"/>
      </w:divBdr>
    </w:div>
    <w:div w:id="697850798">
      <w:bodyDiv w:val="1"/>
      <w:marLeft w:val="0"/>
      <w:marRight w:val="0"/>
      <w:marTop w:val="0"/>
      <w:marBottom w:val="0"/>
      <w:divBdr>
        <w:top w:val="none" w:sz="0" w:space="0" w:color="auto"/>
        <w:left w:val="none" w:sz="0" w:space="0" w:color="auto"/>
        <w:bottom w:val="none" w:sz="0" w:space="0" w:color="auto"/>
        <w:right w:val="none" w:sz="0" w:space="0" w:color="auto"/>
      </w:divBdr>
    </w:div>
    <w:div w:id="707679410">
      <w:bodyDiv w:val="1"/>
      <w:marLeft w:val="0"/>
      <w:marRight w:val="0"/>
      <w:marTop w:val="0"/>
      <w:marBottom w:val="0"/>
      <w:divBdr>
        <w:top w:val="none" w:sz="0" w:space="0" w:color="auto"/>
        <w:left w:val="none" w:sz="0" w:space="0" w:color="auto"/>
        <w:bottom w:val="none" w:sz="0" w:space="0" w:color="auto"/>
        <w:right w:val="none" w:sz="0" w:space="0" w:color="auto"/>
      </w:divBdr>
    </w:div>
    <w:div w:id="707726781">
      <w:bodyDiv w:val="1"/>
      <w:marLeft w:val="0"/>
      <w:marRight w:val="0"/>
      <w:marTop w:val="0"/>
      <w:marBottom w:val="0"/>
      <w:divBdr>
        <w:top w:val="none" w:sz="0" w:space="0" w:color="auto"/>
        <w:left w:val="none" w:sz="0" w:space="0" w:color="auto"/>
        <w:bottom w:val="none" w:sz="0" w:space="0" w:color="auto"/>
        <w:right w:val="none" w:sz="0" w:space="0" w:color="auto"/>
      </w:divBdr>
    </w:div>
    <w:div w:id="713771380">
      <w:bodyDiv w:val="1"/>
      <w:marLeft w:val="0"/>
      <w:marRight w:val="0"/>
      <w:marTop w:val="0"/>
      <w:marBottom w:val="0"/>
      <w:divBdr>
        <w:top w:val="none" w:sz="0" w:space="0" w:color="auto"/>
        <w:left w:val="none" w:sz="0" w:space="0" w:color="auto"/>
        <w:bottom w:val="none" w:sz="0" w:space="0" w:color="auto"/>
        <w:right w:val="none" w:sz="0" w:space="0" w:color="auto"/>
      </w:divBdr>
    </w:div>
    <w:div w:id="759760868">
      <w:bodyDiv w:val="1"/>
      <w:marLeft w:val="0"/>
      <w:marRight w:val="0"/>
      <w:marTop w:val="0"/>
      <w:marBottom w:val="0"/>
      <w:divBdr>
        <w:top w:val="none" w:sz="0" w:space="0" w:color="auto"/>
        <w:left w:val="none" w:sz="0" w:space="0" w:color="auto"/>
        <w:bottom w:val="none" w:sz="0" w:space="0" w:color="auto"/>
        <w:right w:val="none" w:sz="0" w:space="0" w:color="auto"/>
      </w:divBdr>
    </w:div>
    <w:div w:id="897980565">
      <w:bodyDiv w:val="1"/>
      <w:marLeft w:val="0"/>
      <w:marRight w:val="0"/>
      <w:marTop w:val="0"/>
      <w:marBottom w:val="0"/>
      <w:divBdr>
        <w:top w:val="none" w:sz="0" w:space="0" w:color="auto"/>
        <w:left w:val="none" w:sz="0" w:space="0" w:color="auto"/>
        <w:bottom w:val="none" w:sz="0" w:space="0" w:color="auto"/>
        <w:right w:val="none" w:sz="0" w:space="0" w:color="auto"/>
      </w:divBdr>
    </w:div>
    <w:div w:id="899632546">
      <w:bodyDiv w:val="1"/>
      <w:marLeft w:val="0"/>
      <w:marRight w:val="0"/>
      <w:marTop w:val="0"/>
      <w:marBottom w:val="0"/>
      <w:divBdr>
        <w:top w:val="none" w:sz="0" w:space="0" w:color="auto"/>
        <w:left w:val="none" w:sz="0" w:space="0" w:color="auto"/>
        <w:bottom w:val="none" w:sz="0" w:space="0" w:color="auto"/>
        <w:right w:val="none" w:sz="0" w:space="0" w:color="auto"/>
      </w:divBdr>
    </w:div>
    <w:div w:id="1093429410">
      <w:bodyDiv w:val="1"/>
      <w:marLeft w:val="0"/>
      <w:marRight w:val="0"/>
      <w:marTop w:val="0"/>
      <w:marBottom w:val="0"/>
      <w:divBdr>
        <w:top w:val="none" w:sz="0" w:space="0" w:color="auto"/>
        <w:left w:val="none" w:sz="0" w:space="0" w:color="auto"/>
        <w:bottom w:val="none" w:sz="0" w:space="0" w:color="auto"/>
        <w:right w:val="none" w:sz="0" w:space="0" w:color="auto"/>
      </w:divBdr>
    </w:div>
    <w:div w:id="1161239309">
      <w:bodyDiv w:val="1"/>
      <w:marLeft w:val="0"/>
      <w:marRight w:val="0"/>
      <w:marTop w:val="0"/>
      <w:marBottom w:val="0"/>
      <w:divBdr>
        <w:top w:val="none" w:sz="0" w:space="0" w:color="auto"/>
        <w:left w:val="none" w:sz="0" w:space="0" w:color="auto"/>
        <w:bottom w:val="none" w:sz="0" w:space="0" w:color="auto"/>
        <w:right w:val="none" w:sz="0" w:space="0" w:color="auto"/>
      </w:divBdr>
    </w:div>
    <w:div w:id="1208106031">
      <w:bodyDiv w:val="1"/>
      <w:marLeft w:val="0"/>
      <w:marRight w:val="0"/>
      <w:marTop w:val="0"/>
      <w:marBottom w:val="0"/>
      <w:divBdr>
        <w:top w:val="none" w:sz="0" w:space="0" w:color="auto"/>
        <w:left w:val="none" w:sz="0" w:space="0" w:color="auto"/>
        <w:bottom w:val="none" w:sz="0" w:space="0" w:color="auto"/>
        <w:right w:val="none" w:sz="0" w:space="0" w:color="auto"/>
      </w:divBdr>
    </w:div>
    <w:div w:id="1227030783">
      <w:bodyDiv w:val="1"/>
      <w:marLeft w:val="0"/>
      <w:marRight w:val="0"/>
      <w:marTop w:val="0"/>
      <w:marBottom w:val="0"/>
      <w:divBdr>
        <w:top w:val="none" w:sz="0" w:space="0" w:color="auto"/>
        <w:left w:val="none" w:sz="0" w:space="0" w:color="auto"/>
        <w:bottom w:val="none" w:sz="0" w:space="0" w:color="auto"/>
        <w:right w:val="none" w:sz="0" w:space="0" w:color="auto"/>
      </w:divBdr>
    </w:div>
    <w:div w:id="1233851260">
      <w:bodyDiv w:val="1"/>
      <w:marLeft w:val="0"/>
      <w:marRight w:val="0"/>
      <w:marTop w:val="0"/>
      <w:marBottom w:val="0"/>
      <w:divBdr>
        <w:top w:val="none" w:sz="0" w:space="0" w:color="auto"/>
        <w:left w:val="none" w:sz="0" w:space="0" w:color="auto"/>
        <w:bottom w:val="none" w:sz="0" w:space="0" w:color="auto"/>
        <w:right w:val="none" w:sz="0" w:space="0" w:color="auto"/>
      </w:divBdr>
    </w:div>
    <w:div w:id="1337541182">
      <w:bodyDiv w:val="1"/>
      <w:marLeft w:val="0"/>
      <w:marRight w:val="0"/>
      <w:marTop w:val="0"/>
      <w:marBottom w:val="0"/>
      <w:divBdr>
        <w:top w:val="none" w:sz="0" w:space="0" w:color="auto"/>
        <w:left w:val="none" w:sz="0" w:space="0" w:color="auto"/>
        <w:bottom w:val="none" w:sz="0" w:space="0" w:color="auto"/>
        <w:right w:val="none" w:sz="0" w:space="0" w:color="auto"/>
      </w:divBdr>
    </w:div>
    <w:div w:id="1387992699">
      <w:bodyDiv w:val="1"/>
      <w:marLeft w:val="0"/>
      <w:marRight w:val="0"/>
      <w:marTop w:val="0"/>
      <w:marBottom w:val="0"/>
      <w:divBdr>
        <w:top w:val="none" w:sz="0" w:space="0" w:color="auto"/>
        <w:left w:val="none" w:sz="0" w:space="0" w:color="auto"/>
        <w:bottom w:val="none" w:sz="0" w:space="0" w:color="auto"/>
        <w:right w:val="none" w:sz="0" w:space="0" w:color="auto"/>
      </w:divBdr>
    </w:div>
    <w:div w:id="1397896392">
      <w:bodyDiv w:val="1"/>
      <w:marLeft w:val="0"/>
      <w:marRight w:val="0"/>
      <w:marTop w:val="0"/>
      <w:marBottom w:val="0"/>
      <w:divBdr>
        <w:top w:val="none" w:sz="0" w:space="0" w:color="auto"/>
        <w:left w:val="none" w:sz="0" w:space="0" w:color="auto"/>
        <w:bottom w:val="none" w:sz="0" w:space="0" w:color="auto"/>
        <w:right w:val="none" w:sz="0" w:space="0" w:color="auto"/>
      </w:divBdr>
    </w:div>
    <w:div w:id="1433668458">
      <w:bodyDiv w:val="1"/>
      <w:marLeft w:val="0"/>
      <w:marRight w:val="0"/>
      <w:marTop w:val="0"/>
      <w:marBottom w:val="0"/>
      <w:divBdr>
        <w:top w:val="none" w:sz="0" w:space="0" w:color="auto"/>
        <w:left w:val="none" w:sz="0" w:space="0" w:color="auto"/>
        <w:bottom w:val="none" w:sz="0" w:space="0" w:color="auto"/>
        <w:right w:val="none" w:sz="0" w:space="0" w:color="auto"/>
      </w:divBdr>
    </w:div>
    <w:div w:id="1444380443">
      <w:bodyDiv w:val="1"/>
      <w:marLeft w:val="0"/>
      <w:marRight w:val="0"/>
      <w:marTop w:val="0"/>
      <w:marBottom w:val="0"/>
      <w:divBdr>
        <w:top w:val="none" w:sz="0" w:space="0" w:color="auto"/>
        <w:left w:val="none" w:sz="0" w:space="0" w:color="auto"/>
        <w:bottom w:val="none" w:sz="0" w:space="0" w:color="auto"/>
        <w:right w:val="none" w:sz="0" w:space="0" w:color="auto"/>
      </w:divBdr>
    </w:div>
    <w:div w:id="1523783375">
      <w:bodyDiv w:val="1"/>
      <w:marLeft w:val="0"/>
      <w:marRight w:val="0"/>
      <w:marTop w:val="0"/>
      <w:marBottom w:val="0"/>
      <w:divBdr>
        <w:top w:val="none" w:sz="0" w:space="0" w:color="auto"/>
        <w:left w:val="none" w:sz="0" w:space="0" w:color="auto"/>
        <w:bottom w:val="none" w:sz="0" w:space="0" w:color="auto"/>
        <w:right w:val="none" w:sz="0" w:space="0" w:color="auto"/>
      </w:divBdr>
    </w:div>
    <w:div w:id="1544826043">
      <w:bodyDiv w:val="1"/>
      <w:marLeft w:val="0"/>
      <w:marRight w:val="0"/>
      <w:marTop w:val="0"/>
      <w:marBottom w:val="0"/>
      <w:divBdr>
        <w:top w:val="none" w:sz="0" w:space="0" w:color="auto"/>
        <w:left w:val="none" w:sz="0" w:space="0" w:color="auto"/>
        <w:bottom w:val="none" w:sz="0" w:space="0" w:color="auto"/>
        <w:right w:val="none" w:sz="0" w:space="0" w:color="auto"/>
      </w:divBdr>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2931373">
      <w:bodyDiv w:val="1"/>
      <w:marLeft w:val="0"/>
      <w:marRight w:val="0"/>
      <w:marTop w:val="0"/>
      <w:marBottom w:val="0"/>
      <w:divBdr>
        <w:top w:val="none" w:sz="0" w:space="0" w:color="auto"/>
        <w:left w:val="none" w:sz="0" w:space="0" w:color="auto"/>
        <w:bottom w:val="none" w:sz="0" w:space="0" w:color="auto"/>
        <w:right w:val="none" w:sz="0" w:space="0" w:color="auto"/>
      </w:divBdr>
    </w:div>
    <w:div w:id="1679189353">
      <w:bodyDiv w:val="1"/>
      <w:marLeft w:val="0"/>
      <w:marRight w:val="0"/>
      <w:marTop w:val="0"/>
      <w:marBottom w:val="0"/>
      <w:divBdr>
        <w:top w:val="none" w:sz="0" w:space="0" w:color="auto"/>
        <w:left w:val="none" w:sz="0" w:space="0" w:color="auto"/>
        <w:bottom w:val="none" w:sz="0" w:space="0" w:color="auto"/>
        <w:right w:val="none" w:sz="0" w:space="0" w:color="auto"/>
      </w:divBdr>
    </w:div>
    <w:div w:id="1688022072">
      <w:bodyDiv w:val="1"/>
      <w:marLeft w:val="0"/>
      <w:marRight w:val="0"/>
      <w:marTop w:val="0"/>
      <w:marBottom w:val="0"/>
      <w:divBdr>
        <w:top w:val="none" w:sz="0" w:space="0" w:color="auto"/>
        <w:left w:val="none" w:sz="0" w:space="0" w:color="auto"/>
        <w:bottom w:val="none" w:sz="0" w:space="0" w:color="auto"/>
        <w:right w:val="none" w:sz="0" w:space="0" w:color="auto"/>
      </w:divBdr>
    </w:div>
    <w:div w:id="1738937514">
      <w:bodyDiv w:val="1"/>
      <w:marLeft w:val="0"/>
      <w:marRight w:val="0"/>
      <w:marTop w:val="0"/>
      <w:marBottom w:val="0"/>
      <w:divBdr>
        <w:top w:val="none" w:sz="0" w:space="0" w:color="auto"/>
        <w:left w:val="none" w:sz="0" w:space="0" w:color="auto"/>
        <w:bottom w:val="none" w:sz="0" w:space="0" w:color="auto"/>
        <w:right w:val="none" w:sz="0" w:space="0" w:color="auto"/>
      </w:divBdr>
    </w:div>
    <w:div w:id="1744059323">
      <w:bodyDiv w:val="1"/>
      <w:marLeft w:val="0"/>
      <w:marRight w:val="0"/>
      <w:marTop w:val="0"/>
      <w:marBottom w:val="0"/>
      <w:divBdr>
        <w:top w:val="none" w:sz="0" w:space="0" w:color="auto"/>
        <w:left w:val="none" w:sz="0" w:space="0" w:color="auto"/>
        <w:bottom w:val="none" w:sz="0" w:space="0" w:color="auto"/>
        <w:right w:val="none" w:sz="0" w:space="0" w:color="auto"/>
      </w:divBdr>
    </w:div>
    <w:div w:id="1770151020">
      <w:bodyDiv w:val="1"/>
      <w:marLeft w:val="0"/>
      <w:marRight w:val="0"/>
      <w:marTop w:val="0"/>
      <w:marBottom w:val="0"/>
      <w:divBdr>
        <w:top w:val="none" w:sz="0" w:space="0" w:color="auto"/>
        <w:left w:val="none" w:sz="0" w:space="0" w:color="auto"/>
        <w:bottom w:val="none" w:sz="0" w:space="0" w:color="auto"/>
        <w:right w:val="none" w:sz="0" w:space="0" w:color="auto"/>
      </w:divBdr>
    </w:div>
    <w:div w:id="1819491523">
      <w:bodyDiv w:val="1"/>
      <w:marLeft w:val="0"/>
      <w:marRight w:val="0"/>
      <w:marTop w:val="0"/>
      <w:marBottom w:val="0"/>
      <w:divBdr>
        <w:top w:val="none" w:sz="0" w:space="0" w:color="auto"/>
        <w:left w:val="none" w:sz="0" w:space="0" w:color="auto"/>
        <w:bottom w:val="none" w:sz="0" w:space="0" w:color="auto"/>
        <w:right w:val="none" w:sz="0" w:space="0" w:color="auto"/>
      </w:divBdr>
    </w:div>
    <w:div w:id="1838417694">
      <w:bodyDiv w:val="1"/>
      <w:marLeft w:val="0"/>
      <w:marRight w:val="0"/>
      <w:marTop w:val="0"/>
      <w:marBottom w:val="0"/>
      <w:divBdr>
        <w:top w:val="none" w:sz="0" w:space="0" w:color="auto"/>
        <w:left w:val="none" w:sz="0" w:space="0" w:color="auto"/>
        <w:bottom w:val="none" w:sz="0" w:space="0" w:color="auto"/>
        <w:right w:val="none" w:sz="0" w:space="0" w:color="auto"/>
      </w:divBdr>
    </w:div>
    <w:div w:id="20145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paz.edu.co/ojs/index.php/revcitecsa/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nipaz.edu.co/ojs/index.php/revcitecsa/ind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b:Source xmlns:b="http://schemas.openxmlformats.org/officeDocument/2006/bibliography" xmlns="http://schemas.openxmlformats.org/officeDocument/2006/bibliography">
    <b:Tag>1</b:Tag>
    <b:RefOrder>10</b:RefOrder>
  </b:Source>
  <b:Source>
    <b:Tag>Uni15</b:Tag>
    <b:SourceType>Book</b:SourceType>
    <b:Guid>{116FEC7C-3F32-4E0E-A35D-2C4705385FB9}</b:Guid>
    <b:Author>
      <b:Author>
        <b:Corporate>Unidad de Planificación Rural Agropecuaria –Upra-</b:Corporate>
      </b:Author>
    </b:Author>
    <b:Title>Dónde están los principales usos y cultivos de suelos. </b:Title>
    <b:Year>2015</b:Year>
    <b:RefOrder>1</b:RefOrder>
  </b:Source>
  <b:Source>
    <b:Tag>Mar11</b:Tag>
    <b:SourceType>Book</b:SourceType>
    <b:Guid>{E08CA5C2-F1B3-4D08-B438-B1D2E60D089C}</b:Guid>
    <b:Author>
      <b:Author>
        <b:Corporate>Martinez, G., Palacio C.</b:Corporate>
      </b:Author>
    </b:Author>
    <b:Title>Determinación de metales pesados Cadmio y Plomo en suelos y granos de cacao fresco y fermentado, mediante espectroscopía de absorción atómica de llama</b:Title>
    <b:Year>2011</b:Year>
    <b:City>Bucaramanga, Colombia</b:City>
    <b:Publisher>Universidad Industrial de Santander</b:Publisher>
    <b:RefOrder>2</b:RefOrder>
  </b:Source>
  <b:Source>
    <b:Tag>DAN16</b:Tag>
    <b:SourceType>Book</b:SourceType>
    <b:Guid>{AE7F5A94-0FB1-4C29-B24A-F1C71B9A1291}</b:Guid>
    <b:Author>
      <b:Author>
        <b:Corporate>DANE </b:Corporate>
      </b:Author>
    </b:Author>
    <b:Title>2013</b:Title>
    <b:Year>Base Agrícola EVA 2007_2012 Datos desarrollo Rural 2016</b:Year>
    <b:City>Bogotá D.C.</b:City>
    <b:RefOrder>3</b:RefOrder>
  </b:Source>
  <b:Source>
    <b:Tag>Tra15</b:Tag>
    <b:SourceType>Book</b:SourceType>
    <b:Guid>{37E94C68-5684-4189-B3B4-AE8C0510474D}</b:Guid>
    <b:Author>
      <b:Author>
        <b:Corporate>Transparencia por Colombia</b:Corporate>
      </b:Author>
    </b:Author>
    <b:Title>Reporte final de Resultaods Indice de Transparencia municipal 2013-2014</b:Title>
    <b:Year>2015</b:Year>
    <b:City>Bogotá D.c.</b:City>
    <b:RefOrder>4</b:RefOrder>
  </b:Source>
  <b:Source>
    <b:Tag>Jan04</b:Tag>
    <b:SourceType>Book</b:SourceType>
    <b:Guid>{A1646943-70AA-4F85-9E0F-ECA62E0CB87A}</b:Guid>
    <b:Author>
      <b:Author>
        <b:Corporate>Janvry, A. &amp; Sadoulet, E. </b:Corporate>
      </b:Author>
    </b:Author>
    <b:Title>Cosechando Oportunidades: Desarrollo Rural en el Siglo XXI</b:Title>
    <b:Year>2004</b:Year>
    <b:RefOrder>5</b:RefOrder>
  </b:Source>
  <b:Source>
    <b:Tag>IMP15</b:Tag>
    <b:SourceType>Book</b:SourceType>
    <b:Guid>{AD80D2FB-E0D0-4A08-8F73-A22734C16C63}</b:Guid>
    <b:Author>
      <b:Author>
        <b:Corporate>IMPALA terminals</b:Corporate>
      </b:Author>
    </b:Author>
    <b:Title>Acceso y Crecimiento</b:Title>
    <b:Year>2015</b:Year>
    <b:City>Bogotá</b:City>
    <b:Publisher>http://www.impalaterminals.com/media/44054/IC00241es_Impala_LATAM_brochure_Spanish.pdf</b:Publisher>
    <b:RefOrder>6</b:RefOrder>
  </b:Source>
  <b:Source>
    <b:Tag>Nav15</b:Tag>
    <b:SourceType>Book</b:SourceType>
    <b:Guid>{A14FFA45-8F4A-4F5C-BF40-510978E2F15A}</b:Guid>
    <b:Author>
      <b:Author>
        <b:Corporate>Navelena</b:Corporate>
      </b:Author>
    </b:Author>
    <b:Title>Proyecto de recuperación de navegabilidad del río Magdalena</b:Title>
    <b:Year>2015</b:Year>
    <b:City>Barrancabermeja</b:City>
    <b:Publisher>http://www.navelena.com/</b:Publisher>
    <b:RefOrder>7</b:RefOrder>
  </b:Source>
  <b:Source>
    <b:Tag>Per151</b:Tag>
    <b:SourceType>Book</b:SourceType>
    <b:Guid>{B2AA3A9C-55D6-458C-900E-3AB682387369}</b:Guid>
    <b:Author>
      <b:Author>
        <b:Corporate>Periódico Vanguardia Liberal</b:Corporate>
      </b:Author>
    </b:Author>
    <b:Title>En 30 años, el desplazamiento forzado dejó 145mil víctimas.</b:Title>
    <b:Year>2015</b:Year>
    <b:City>Bucaramanga</b:City>
    <b:Publisher>http://www.vanguardia.com/santander/barrancabermeja/320966-en-30-anos-el-desplazamiento-forzado-dejo-145-mil-victimas</b:Publisher>
    <b:RefOrder>8</b:RefOrder>
  </b:Source>
  <b:Source>
    <b:Tag>Uni151</b:Tag>
    <b:SourceType>Book</b:SourceType>
    <b:Guid>{D3F181B0-E6F6-4C4B-8F06-55378BE92765}</b:Guid>
    <b:Author>
      <b:Author>
        <b:Corporate>Unidad Nacional de Víctimas</b:Corporate>
      </b:Author>
    </b:Author>
    <b:Title>Incidencia de hechos victimizantes en el departamento de Santander</b:Title>
    <b:Year>2015</b:Year>
    <b:City>Bogotá D.C.</b:City>
    <b:Publisher>Presidencia de la República</b:Publisher>
    <b:RefOrder>9</b:RefOrder>
  </b:Source>
  <b:Source>
    <b:Tag>Cám14</b:Tag>
    <b:SourceType>Book</b:SourceType>
    <b:Guid>{04606C0D-190D-4367-ADB0-E5C926722CB5}</b:Guid>
    <b:Author>
      <b:Author>
        <b:Corporate>Cámara de Comercio de Barrancabermeja</b:Corporate>
      </b:Author>
    </b:Author>
    <b:Title>Desempleo en municipios de Santander</b:Title>
    <b:Year>2014</b:Year>
    <b:City>Barrancabermeja</b:City>
    <b:RefOrder>11</b:RefOrder>
  </b:Source>
  <b:Source>
    <b:Tag>Per15</b:Tag>
    <b:SourceType>Book</b:SourceType>
    <b:Guid>{51C3CC54-E01B-4F89-8B41-B2CE66EDB044}</b:Guid>
    <b:Author>
      <b:Author>
        <b:Corporate>Periódico Vanguardia Liberal</b:Corporate>
      </b:Author>
    </b:Author>
    <b:Title>Las cifras de desempleo no cuadran en el Puerto</b:Title>
    <b:Year>2015</b:Year>
    <b:City>Bucaramanga</b:City>
    <b:Publisher>http://www.vanguardia.com/santander/barrancabermeja/309830-las-cifras-de-desempleo-no-cuadran-en-el-puerto</b:Publisher>
    <b:RefOrder>12</b:RefOrder>
  </b:Source>
  <b:Source>
    <b:Tag>Min04</b:Tag>
    <b:SourceType>Report</b:SourceType>
    <b:Guid>{EF89C6F2-F558-4471-87EF-E9C2FA0813E1}</b:Guid>
    <b:Title>Observatorios Ambientales Urbanos. Manizales</b:Title>
    <b:Year>2004</b:Year>
    <b:City>Manizales</b:City>
    <b:Author>
      <b:Author>
        <b:NameList>
          <b:Person>
            <b:Last>Ministerio</b:Last>
            <b:First>de</b:First>
            <b:Middle>Ambiente, Vivienda y Desarrollo Territorial</b:Middle>
          </b:Person>
        </b:NameList>
      </b:Author>
    </b:Author>
    <b:RefOrder>1</b:RefOrder>
  </b:Source>
  <b:Source>
    <b:Tag>Gal12</b:Tag>
    <b:SourceType>JournalArticle</b:SourceType>
    <b:Guid>{DF786F42-B2B6-4D3B-BFA5-836E19E5833B}</b:Guid>
    <b:Title>Recovery of high added-value components from food wastes: Conventional, emerging technologies and commercialized applications</b:Title>
    <b:Year>2012</b:Year>
    <b:JournalName>Trends in Food Science &amp; Technology</b:JournalName>
    <b:Pages>68–87</b:Pages>
    <b:Author>
      <b:Author>
        <b:NameList>
          <b:Person>
            <b:Last>Galanakis</b:Last>
            <b:First>Charis</b:First>
          </b:Person>
        </b:NameList>
      </b:Author>
    </b:Author>
    <b:RefOrder>2</b:RefOrder>
  </b:Source>
  <b:Source>
    <b:Tag>Lia10</b:Tag>
    <b:SourceType>JournalArticle</b:SourceType>
    <b:Guid>{2467BDFD-D304-4645-89C1-B6B712C7D9D3}</b:Guid>
    <b:Title>Separation, hydrolysis and fermentation of pyrolytic sugars to produce</b:Title>
    <b:JournalName>Bioresource Technology</b:JournalName>
    <b:Year>2010</b:Year>
    <b:Pages> 9688–9699</b:Pages>
    <b:Author>
      <b:Author>
        <b:NameList>
          <b:Person>
            <b:Last>Lian</b:Last>
            <b:First>Jieni </b:First>
          </b:Person>
          <b:Person>
            <b:Last>Chen</b:Last>
            <b:First>Shulin </b:First>
          </b:Person>
          <b:Person>
            <b:Last>Zhou</b:Last>
            <b:First>Shuai</b:First>
          </b:Person>
          <b:Person>
            <b:Last>Wang</b:Last>
            <b:First>Zhouhong</b:First>
          </b:Person>
          <b:Person>
            <b:Last>O’Fallon</b:Last>
            <b:First>James</b:First>
          </b:Person>
          <b:Person>
            <b:Last>Li</b:Last>
            <b:First>Chun-Zhu</b:First>
          </b:Person>
          <b:Person>
            <b:Last>García</b:Last>
            <b:First>Manuel</b:First>
          </b:Person>
        </b:NameList>
      </b:Author>
    </b:Author>
    <b:RefOrder>3</b:RefOrder>
  </b:Source>
  <b:Source>
    <b:Tag>Kan12</b:Tag>
    <b:SourceType>JournalArticle</b:SourceType>
    <b:Guid>{CFE0089F-CB9A-4132-8C5F-AAC69D3575FE}</b:Guid>
    <b:Title>Analysis of mono-sugars obtained by acid hydrolysis of algae-based</b:Title>
    <b:JournalName>Journal of Industrial and Engineering Chemistry</b:JournalName>
    <b:Year>2012</b:Year>
    <b:Pages>1366–1369</b:Pages>
    <b:Author>
      <b:Author>
        <b:NameList>
          <b:Person>
            <b:Last>Kang</b:Last>
            <b:First>Eun-kyung.</b:First>
            <b:Middle>Lee, Byung-Min. Hwang, Hyun-Ah. Kim, Ji-Hyun</b:Middle>
          </b:Person>
        </b:NameList>
      </b:Author>
    </b:Author>
    <b:RefOrder>4</b:RefOrder>
  </b:Source>
  <b:Source>
    <b:Tag>Oke05</b:Tag>
    <b:SourceType>JournalArticle</b:SourceType>
    <b:Guid>{D0D807D9-D058-4667-8A3F-BB6CEB1D8146}</b:Guid>
    <b:Title>Use of starch and potato peel waste for perchlorate bioreduction in water</b:Title>
    <b:JournalName>Science of The Total Environment</b:JournalName>
    <b:Year>2005</b:Year>
    <b:Pages>35-45</b:Pages>
    <b:Author>
      <b:Author>
        <b:NameList>
          <b:Person>
            <b:Last>Okeke</b:Last>
            <b:First>Benedict</b:First>
          </b:Person>
          <b:Person>
            <b:Last>Frankenberger</b:Last>
            <b:First>William</b:First>
          </b:Person>
        </b:NameList>
      </b:Author>
    </b:Author>
    <b:RefOrder>5</b:RefOrder>
  </b:Source>
  <b:Source>
    <b:Tag>Bin09</b:Tag>
    <b:SourceType>ConferenceProceedings</b:SourceType>
    <b:Guid>{8AB95D87-EE92-4785-AD4B-16FD2F667827}</b:Guid>
    <b:Title>Fermentable sugars by chemical hydrolysis of biomass</b:Title>
    <b:JournalName>Proceedings of the National Academy of Sciences of the United States of America</b:JournalName>
    <b:Year>2009</b:Year>
    <b:Pages>4516–4521</b:Pages>
    <b:Author>
      <b:Author>
        <b:NameList>
          <b:Person>
            <b:Last>Binder</b:Last>
            <b:First>J.</b:First>
            <b:Middle>Raines, R.</b:Middle>
          </b:Person>
        </b:NameList>
      </b:Author>
    </b:Author>
    <b:ConferenceName>Proceedings of the National Academy of Sciences of the United States of America</b:ConferenceName>
    <b:City>California</b:City>
    <b:Publisher>University of California, Berkeley</b:Publisher>
    <b:RefOrder>6</b:RefOrder>
  </b:Source>
  <b:Source>
    <b:Tag>Gil08</b:Tag>
    <b:SourceType>JournalArticle</b:SourceType>
    <b:Guid>{D9E22BB4-EF57-4C69-8155-DE292FDBFBDA}</b:Guid>
    <b:Title>Bioproducción de ácido láctico a partir de residuos de cáscara de naranja: Procesos de separación y purificación</b:Title>
    <b:Pages>79-90</b:Pages>
    <b:Year>2008</b:Year>
    <b:JournalName>Tecnol.  Ciencia Ed</b:JournalName>
    <b:Author>
      <b:Author>
        <b:NameList>
          <b:Person>
            <b:Last>Gil</b:Last>
            <b:First>Ricardo</b:First>
          </b:Person>
          <b:Person>
            <b:Last>Domínguez</b:Last>
            <b:First>Rosa</b:First>
          </b:Person>
          <b:Person>
            <b:Last>Pacho</b:Last>
            <b:First>Juan</b:First>
          </b:Person>
        </b:NameList>
      </b:Author>
    </b:Author>
    <b:RefOrder>7</b:RefOrder>
  </b:Source>
  <b:Source>
    <b:Tag>Car04</b:Tag>
    <b:SourceType>JournalArticle</b:SourceType>
    <b:Guid>{F849C21A-D470-4D5E-B7B1-AD4C308CC3C6}</b:Guid>
    <b:Title>Biodegradación de residuos orgánicos de plazas de mercado</b:Title>
    <b:JournalName>Revista Colombiana de Biotecnología</b:JournalName>
    <b:Year>2004</b:Year>
    <b:Pages>78-89</b:Pages>
    <b:Author>
      <b:Author>
        <b:NameList>
          <b:Person>
            <b:Last>Cardona</b:Last>
            <b:First>C.</b:First>
            <b:Middle>Sánchez, Ó. Ramírez, J. Alzate, L.</b:Middle>
          </b:Person>
        </b:NameList>
      </b:Author>
    </b:Author>
    <b:RefOrder>8</b:RefOrder>
  </b:Source>
  <b:Source>
    <b:Tag>Bia10</b:Tag>
    <b:SourceType>JournalArticle</b:SourceType>
    <b:Guid>{5708C279-4D07-48D5-AD56-214C55B0C85E}</b:Guid>
    <b:Title>Fractional isolation and structural characterization of hemicelluloses from Caragana korshinskii</b:Title>
    <b:JournalName>Carbohydrate Polymers</b:JournalName>
    <b:Year>2010</b:Year>
    <b:Pages>753–760</b:Pages>
    <b:Author>
      <b:Author>
        <b:NameList>
          <b:Person>
            <b:Last>Bian</b:Last>
            <b:First>J.</b:First>
            <b:Middle>Peng, F. Xu, F. Sun, R. Kennedy, J.</b:Middle>
          </b:Person>
        </b:NameList>
      </b:Author>
    </b:Author>
    <b:RefOrder>9</b:RefOrder>
  </b:Source>
  <b:Source>
    <b:Tag>Chi12</b:Tag>
    <b:SourceType>JournalArticle</b:SourceType>
    <b:Guid>{8260CECE-2F23-4E9A-9F25-8F5A9760DF66}</b:Guid>
    <b:Title>Review of pretreatment processes for lignocellulosic ethanol production, and development of an innovative method</b:Title>
    <b:JournalName>Biomass and bioenergy</b:JournalName>
    <b:Year>2012</b:Year>
    <b:Pages>25-35</b:Pages>
    <b:Author>
      <b:Author>
        <b:NameList>
          <b:Person>
            <b:Last>Chiaramonti</b:Last>
            <b:First>D.</b:First>
            <b:Middle>Prussi, M. Ferrero, S. Oriani, L. Ottonello, P. Torre, P. Cherchi, F.</b:Middle>
          </b:Person>
        </b:NameList>
      </b:Author>
    </b:Author>
    <b:RefOrder>10</b:RefOrder>
  </b:Source>
  <b:Source>
    <b:Tag>Cha11</b:Tag>
    <b:SourceType>JournalArticle</b:SourceType>
    <b:Guid>{BB6B0445-0985-45D3-A23A-C13CA07D9F6D}</b:Guid>
    <b:Title>Bioethanol production from pentose sugars: Current status and future prospects</b:Title>
    <b:JournalName>Renewable and Sustainable Energy Reviews</b:JournalName>
    <b:Year>2011</b:Year>
    <b:Pages>4950–4962</b:Pages>
    <b:Author>
      <b:Author>
        <b:NameList>
          <b:Person>
            <b:Last>Chander</b:Last>
            <b:First>R.</b:First>
            <b:Middle>Gupta, R. Pal, Y. Singh, A. Percival, Y.</b:Middle>
          </b:Person>
        </b:NameList>
      </b:Author>
    </b:Author>
    <b:RefOrder>11</b:RefOrder>
  </b:Source>
  <b:Source>
    <b:Tag>Mar10</b:Tag>
    <b:SourceType>JournalArticle</b:SourceType>
    <b:Guid>{4D6A839F-AB3B-4573-9360-0D48B414F358}</b:Guid>
    <b:Title>Biomethanization of orange peel waste</b:Title>
    <b:JournalName>Bioresource Technology</b:JournalName>
    <b:Year>2010</b:Year>
    <b:Pages>8993–8999</b:Pages>
    <b:Author>
      <b:Author>
        <b:NameList>
          <b:Person>
            <b:Last>Martín</b:Last>
            <b:First>M.A.</b:First>
            <b:Middle>Siles, J.A. Chica, A.F. Martín, A.</b:Middle>
          </b:Person>
        </b:NameList>
      </b:Author>
    </b:Author>
    <b:RefOrder>12</b:RefOrder>
  </b:Source>
  <b:Source>
    <b:Tag>Ple07</b:Tag>
    <b:SourceType>JournalArticle</b:SourceType>
    <b:Guid>{B4762CEE-3E93-4D27-8062-704709C418E6}</b:Guid>
    <b:Title>Use of Saccharomyces cerevisiae cells immobilized on orange peel as biocatalyst for alcoholic fermentation</b:Title>
    <b:JournalName>Bioresource Technology</b:JournalName>
    <b:Year>2007</b:Year>
    <b:Pages>860–865</b:Pages>
    <b:Author>
      <b:Author>
        <b:NameList>
          <b:Person>
            <b:Last>Plessas</b:Last>
            <b:First>S.Bekatorou,</b:First>
            <b:Middle>A. Koutinas, A.A.Soupioni, M. Banat, I.M. Marchant, R.</b:Middle>
          </b:Person>
        </b:NameList>
      </b:Author>
    </b:Author>
    <b:RefOrder>13</b:RefOrder>
  </b:Source>
  <b:Source>
    <b:Tag>Tej09</b:Tag>
    <b:SourceType>JournalArticle</b:SourceType>
    <b:Guid>{47654D1B-38BB-4EC4-B3E2-0E70644C760D}</b:Guid>
    <b:Title>Producción de bioetanol a partir de la fermentación alcohólica de jarabes glucosados derivados de cáscaras de naranja y piña</b:Title>
    <b:JournalName>Educación en Ingeniería</b:JournalName>
    <b:Year>2009</b:Year>
    <b:Pages>120-125</b:Pages>
    <b:Author>
      <b:Author>
        <b:NameList>
          <b:Person>
            <b:Last>Tejeda</b:Last>
            <b:First>L.</b:First>
            <b:Middle>Tejada, C. Villabona, Á. Alvear, M. Castillo, C. Henao, D. Marimón, W. Madariaga, N. Tarón, A.</b:Middle>
          </b:Person>
        </b:NameList>
      </b:Author>
    </b:Author>
    <b:RefOrder>14</b:RefOrder>
  </b:Source>
  <b:Source>
    <b:Tag>Gho12</b:Tag>
    <b:SourceType>JournalArticle</b:SourceType>
    <b:Guid>{92E19F2E-AE06-444E-A674-D4F2226AF42F}</b:Guid>
    <b:Title>Comparison of batch, fed-batch and continuous well-mixed reactors for enzymatic hydrolysis of orange peel wastes</b:Title>
    <b:JournalName>Process Biochemistry</b:JournalName>
    <b:Year>2012</b:Year>
    <b:Pages>1588–1594</b:Pages>
    <b:Author>
      <b:Author>
        <b:NameList>
          <b:Person>
            <b:Last>Ghorbanpour</b:Last>
            <b:First>A.</b:First>
            <b:Middle>Miccio, M.</b:Middle>
          </b:Person>
        </b:NameList>
      </b:Author>
    </b:Author>
    <b:RefOrder>15</b:RefOrder>
  </b:Source>
  <b:Source>
    <b:Tag>Bic12</b:Tag>
    <b:SourceType>JournalArticle</b:SourceType>
    <b:Guid>{3DC97B9D-2012-400C-93B9-9353851A0D95}</b:Guid>
    <b:Title>Cellulose extraction from orange peel using sulfite digestion reagents</b:Title>
    <b:JournalName>Bioresource Technology</b:JournalName>
    <b:Year>2012</b:Year>
    <b:Pages>10013–10019</b:Pages>
    <b:Author>
      <b:Author>
        <b:NameList>
          <b:Person>
            <b:Last>Bicu</b:Last>
            <b:First>I.</b:First>
            <b:Middle>Mustata, F.</b:Middle>
          </b:Person>
        </b:NameList>
      </b:Author>
    </b:Author>
    <b:RefOrder>16</b:RefOrder>
  </b:Source>
  <b:Source>
    <b:Tag>Rez12</b:Tag>
    <b:SourceType>JournalArticle</b:SourceType>
    <b:Guid>{A7C8E251-451A-49B0-A103-333A27EEF1D8}</b:Guid>
    <b:Title>Proposals for the residues recovery: Orange waste as raw material for new products</b:Title>
    <b:JournalName>Food and bioproducts processing</b:JournalName>
    <b:Year>2012</b:Year>
    <b:Pages>606–614</b:Pages>
    <b:Author>
      <b:Author>
        <b:NameList>
          <b:Person>
            <b:Last>Rezzadori</b:Last>
            <b:First>K.</b:First>
          </b:Person>
          <b:Person>
            <b:Last>Benedetti</b:Last>
            <b:First>S.</b:First>
          </b:Person>
          <b:Person>
            <b:Last>Amante</b:Last>
            <b:First>E.R.</b:First>
          </b:Person>
        </b:NameList>
      </b:Author>
    </b:Author>
    <b:RefOrder>17</b:RefOrder>
  </b:Source>
  <b:Source>
    <b:Tag>Che12</b:Tag>
    <b:SourceType>JournalArticle</b:SourceType>
    <b:Guid>{D0F45368-394B-4C81-9C50-C0EFEEAF7B3B}</b:Guid>
    <b:Title>Biocomposites reinforced with cellulose nanocrystals derived from potato peel waste</b:Title>
    <b:JournalName>Carbohydrate Polymers</b:JournalName>
    <b:Year>2012</b:Year>
    <b:Pages>709–716</b:Pages>
    <b:Author>
      <b:Author>
        <b:NameList>
          <b:Person>
            <b:Last>Chen</b:Last>
            <b:First>D.</b:First>
            <b:Middle>Lawton, D. Thompson, M. Liu, Q.</b:Middle>
          </b:Person>
        </b:NameList>
      </b:Author>
    </b:Author>
    <b:RefOrder>18</b:RefOrder>
  </b:Source>
  <b:Source>
    <b:Tag>Ara10</b:Tag>
    <b:SourceType>JournalArticle</b:SourceType>
    <b:Guid>{943D5E69-845A-465C-BC33-BD1C236D7C5B}</b:Guid>
    <b:Title>Ethanol production from potato peel waste (PPW).</b:Title>
    <b:JournalName>Waste Management</b:JournalName>
    <b:Year>2010</b:Year>
    <b:Pages>1898–1902</b:Pages>
    <b:Author>
      <b:Author>
        <b:NameList>
          <b:Person>
            <b:Last>Arapoglou</b:Last>
            <b:First>D.</b:First>
            <b:Middle>Varzakas, T. Vlyssides, A. Israilides, C.</b:Middle>
          </b:Person>
        </b:NameList>
      </b:Author>
    </b:Author>
    <b:RefOrder>19</b:RefOrder>
  </b:Source>
  <b:Source>
    <b:Tag>Car13</b:Tag>
    <b:SourceType>JournalArticle</b:SourceType>
    <b:Guid>{12D9CBC3-8DBC-4A80-BAA7-F5E43091D921}</b:Guid>
    <b:Title>Application of response surface methodology for producing cellulolytic enzymes by solid-state fermentation from the puple mombin (Spondias purpurea L.) residue</b:Title>
    <b:JournalName>Food Science and Biotechnology</b:JournalName>
    <b:Year>2013</b:Year>
    <b:Pages>1–7</b:Pages>
    <b:Author>
      <b:Author>
        <b:NameList>
          <b:Person>
            <b:Last>Carvalho</b:Last>
            <b:First>Tamires</b:First>
          </b:Person>
          <b:Person>
            <b:Last>Abreu</b:Last>
            <b:First>George</b:First>
          </b:Person>
          <b:Person>
            <b:Last>Oliveira</b:Last>
            <b:First>Ana</b:First>
          </b:Person>
          <b:Person>
            <b:Last>Onório</b:Last>
            <b:First>Thiago</b:First>
          </b:Person>
          <b:Person>
            <b:Last>Pereira</b:Last>
            <b:First>Fabiano</b:First>
          </b:Person>
          <b:Person>
            <b:Last>Ferreira</b:Last>
            <b:First>Renata</b:First>
          </b:Person>
        </b:NameList>
      </b:Author>
    </b:Author>
    <b:RefOrder>20</b:RefOrder>
  </b:Source>
  <b:Source>
    <b:Tag>Mar101</b:Tag>
    <b:SourceType>JournalArticle</b:SourceType>
    <b:Guid>{80BD043B-6A6D-4F68-BAF0-8B4DF56D7ABF}</b:Guid>
    <b:Title>Biohydrogen production from untreated and hydrolyzed potato steam peels by the extreme thermophiles Caldicellulosiruptor saccharolyticus and Thermotoga neapolitana</b:Title>
    <b:JournalName>International journal of hydrogen energy</b:JournalName>
    <b:Year>2010</b:Year>
    <b:Pages>7730-7737</b:Pages>
    <b:Author>
      <b:Author>
        <b:NameList>
          <b:Person>
            <b:Last>Mars</b:Last>
            <b:First>Astrid</b:First>
          </b:Person>
          <b:Person>
            <b:Last>Veuskens</b:Last>
            <b:First>Teun</b:First>
          </b:Person>
          <b:Person>
            <b:Last>Budde</b:Last>
            <b:First>Miriam</b:First>
          </b:Person>
          <b:Person>
            <b:Last>van-Doeveren</b:Last>
            <b:First>Patrick</b:First>
          </b:Person>
          <b:Person>
            <b:Last>Lips</b:Last>
            <b:First>Steef</b:First>
          </b:Person>
          <b:Person>
            <b:Last>Bakker</b:Last>
            <b:First>Robert</b:First>
          </b:Person>
          <b:Person>
            <b:Last>de-Vrije</b:Last>
            <b:First>Truus</b:First>
          </b:Person>
          <b:Person>
            <b:Last>Claassen</b:Last>
            <b:First>Pieternel</b:First>
          </b:Person>
        </b:NameList>
      </b:Author>
    </b:Author>
    <b:RefOrder>21</b:RefOrder>
  </b:Source>
  <b:Source>
    <b:Tag>Aro11</b:Tag>
    <b:SourceType>JournalArticle</b:SourceType>
    <b:Guid>{FAA3C7F5-94DB-4F50-9A39-73DA97D0EF11}</b:Guid>
    <b:Title>Physicochemical properties and enzymatic hydrolysis of different starches in the presence of hydrocolloids</b:Title>
    <b:JournalName>Carbohydrate Polymers</b:JournalName>
    <b:Year>2011</b:Year>
    <b:Pages>237–244</b:Pages>
    <b:Author>
      <b:Author>
        <b:NameList>
          <b:Person>
            <b:Last>Arocha</b:Last>
            <b:First>Márcia</b:First>
          </b:Person>
          <b:Person>
            <b:Last>Rosell</b:Last>
            <b:First>Cristina</b:First>
          </b:Person>
        </b:NameList>
      </b:Author>
    </b:Author>
    <b:RefOrder>22</b:RefOrder>
  </b:Source>
  <b:Source>
    <b:Tag>Zan13</b:Tag>
    <b:SourceType>JournalArticle</b:SourceType>
    <b:Guid>{A1D4138B-03F2-4908-B129-B3B7D2EDAD63}</b:Guid>
    <b:Title>Potential of using multiscale kenaf fibers as reinforcing filler in cassava starch-kenaf biocomposites</b:Title>
    <b:JournalName>Carbohydrate Polymers</b:JournalName>
    <b:Year>2013</b:Year>
    <b:Pages>2299–2305</b:Pages>
    <b:Author>
      <b:Author>
        <b:NameList>
          <b:Person>
            <b:Last>Zanariah</b:Last>
            <b:First>Siti.</b:First>
            <b:Middle>Ahmad, Ishak. Kargarzadeh, Hanieh. Abdullah, Ibrahim. Dufresne, Alain</b:Middle>
          </b:Person>
        </b:NameList>
      </b:Author>
    </b:Author>
    <b:RefOrder>23</b:RefOrder>
  </b:Source>
  <b:Source>
    <b:Tag>Mah98</b:Tag>
    <b:SourceType>JournalArticle</b:SourceType>
    <b:Guid>{8ADBD983-E15C-4F78-8587-7EB308DD1018}</b:Guid>
    <b:Title>Orange and potato peel extracts:  Analysis and use as Bacillus substrates  for the production of extracellular  enzymes in continuous culture</b:Title>
    <b:JournalName>Enzyme Microb. Technol.</b:JournalName>
    <b:Year>1998</b:Year>
    <b:Pages>130-137</b:Pages>
    <b:Author>
      <b:Author>
        <b:NameList>
          <b:Person>
            <b:Last>Mahmood</b:Last>
            <b:First>A.U.Greenman,</b:First>
            <b:Middle>J. Scragg, A.H.</b:Middle>
          </b:Person>
        </b:NameList>
      </b:Author>
    </b:Author>
    <b:RefOrder>24</b:RefOrder>
  </b:Source>
  <b:Source>
    <b:Tag>Len12</b:Tag>
    <b:SourceType>JournalArticle</b:SourceType>
    <b:Guid>{EE0992D8-AC9E-4064-89A7-AA43D3E7130A}</b:Guid>
    <b:Title>Growth tolerance of Zygomycetes Mucor indicus in orange peel hydrolysate without detoxification</b:Title>
    <b:JournalName>Process Biochemistry</b:JournalName>
    <b:Year>2012</b:Year>
    <b:Pages>836–842</b:Pages>
    <b:Author>
      <b:Author>
        <b:NameList>
          <b:Person>
            <b:Last>Lennartsson</b:Last>
            <b:First>Patrik.</b:First>
            <b:Middle>Ylitervo, Päivi. Larsson, Christer. Edebo, Lars. Taherzadeh, Mohammad</b:Middle>
          </b:Person>
        </b:NameList>
      </b:Author>
    </b:Author>
    <b:RefOrder>25</b:RefOrder>
  </b:Source>
  <b:Source>
    <b:Tag>Gro95</b:Tag>
    <b:SourceType>JournalArticle</b:SourceType>
    <b:Guid>{F7DA55D6-21C8-4D1C-9BF5-96BE91C13259}</b:Guid>
    <b:Title>Fractionation and pretreatment of orange peel by dilute acid hydrolysis</b:Title>
    <b:JournalName>Bioresource Technology</b:JournalName>
    <b:Year>1995</b:Year>
    <b:Pages>129-141</b:Pages>
    <b:Author>
      <b:Author>
        <b:NameList>
          <b:Person>
            <b:Last>Grohmann</b:Last>
            <b:First>K.Cameron,</b:First>
            <b:Middle>R.G. Buslig, B.S.</b:Middle>
          </b:Person>
        </b:NameList>
      </b:Author>
    </b:Author>
    <b:RefOrder>26</b:RefOrder>
  </b:Source>
  <b:Source>
    <b:Tag>Zho11</b:Tag>
    <b:SourceType>JournalArticle</b:SourceType>
    <b:Guid>{7DBDE83B-5BAF-4E10-8297-C40160F8D325}</b:Guid>
    <b:Title>Hydrolysis of Chlorella biomass for fermentable sugars in the presence of HCl and MgCl2</b:Title>
    <b:JournalName>Bioresource Technology</b:JournalName>
    <b:Year>2011</b:Year>
    <b:Pages>10158–10161</b:Pages>
    <b:Author>
      <b:Author>
        <b:NameList>
          <b:Person>
            <b:Last>Zhou</b:Last>
            <b:First>Na.</b:First>
            <b:Middle>Zhang, Yimin. Wu, Xiaobin. Gong, Xiaowu. Wang, Qinhong</b:Middle>
          </b:Person>
        </b:NameList>
      </b:Author>
    </b:Author>
    <b:RefOrder>27</b:RefOrder>
  </b:Source>
  <b:Source>
    <b:Tag>Gám06</b:Tag>
    <b:SourceType>JournalArticle</b:SourceType>
    <b:Guid>{64A9FBE2-453F-4773-B70F-DCCD18D77456}</b:Guid>
    <b:Title>Study of the hydrolysis of sugar cane bagasse using phosphoric acid</b:Title>
    <b:JournalName>Journal of Food Engineering</b:JournalName>
    <b:Year>2006</b:Year>
    <b:Pages>78–88</b:Pages>
    <b:Author>
      <b:Author>
        <b:NameList>
          <b:Person>
            <b:Last>Gámez</b:Last>
            <b:First>Sara.González,</b:First>
            <b:Middle>Juan. Ramírez, José. Garrote, Gil. Vázquez, Manuel</b:Middle>
          </b:Person>
        </b:NameList>
      </b:Author>
    </b:Author>
    <b:RefOrder>28</b:RefOrder>
  </b:Source>
  <b:Source>
    <b:Tag>Mon06</b:Tag>
    <b:SourceType>JournalArticle</b:SourceType>
    <b:Guid>{5828359A-0FD6-4025-9C88-4E98E242A030}</b:Guid>
    <b:Title>Producción de etanol  a partir de  la cáscara de  banano y de almidón de yuca</b:Title>
    <b:JournalName>Dyna</b:JournalName>
    <b:Year>2006</b:Year>
    <b:Pages>21-27</b:Pages>
    <b:Author>
      <b:Author>
        <b:NameList>
          <b:Person>
            <b:Last>Monsalve</b:Last>
            <b:First>John</b:First>
          </b:Person>
          <b:Person>
            <b:Last>Medina</b:Last>
            <b:First>Victoria </b:First>
          </b:Person>
          <b:Person>
            <b:Last>Ruíz</b:Last>
            <b:First>Ángela</b:First>
          </b:Person>
        </b:NameList>
      </b:Author>
    </b:Author>
    <b:RefOrder>29</b:RefOrder>
  </b:Source>
  <b:Source>
    <b:Tag>Sun02</b:Tag>
    <b:SourceType>JournalArticle</b:SourceType>
    <b:Guid>{90715DB9-88BC-4377-AE3E-286DE2231F8F}</b:Guid>
    <b:Title>Hydrolysis of lignocellulosic materials for ethanol production: a review</b:Title>
    <b:JournalName>Bioresource Technology</b:JournalName>
    <b:Year>2002</b:Year>
    <b:Pages>1–11</b:Pages>
    <b:Author>
      <b:Author>
        <b:NameList>
          <b:Person>
            <b:Last>Sun</b:Last>
            <b:First>Ye</b:First>
          </b:Person>
          <b:Person>
            <b:Last>Cheng</b:Last>
            <b:First>Jiayang</b:First>
          </b:Person>
        </b:NameList>
      </b:Author>
    </b:Author>
    <b:RefOrder>30</b:RefOrder>
  </b:Source>
  <b:Source>
    <b:Tag>Ort12</b:Tag>
    <b:SourceType>Book</b:SourceType>
    <b:Guid>{E0BDC36E-0C05-4AC0-B961-9D8AE4135DFA}</b:Guid>
    <b:Title>Módulo  de Biotecnología alimentaria</b:Title>
    <b:Year>2012</b:Year>
    <b:City>Bogotá</b:City>
    <b:Publisher>UNAD</b:Publisher>
    <b:Author>
      <b:Author>
        <b:NameList>
          <b:Person>
            <b:Last>Ortíz</b:Last>
            <b:First>F.</b:First>
          </b:Person>
        </b:NameList>
      </b:Author>
    </b:Author>
    <b:RefOrder>31</b:RefOrder>
  </b:Source>
  <b:Source>
    <b:Tag>Día03</b:Tag>
    <b:SourceType>JournalArticle</b:SourceType>
    <b:Guid>{2ACA3550-7890-405B-98E9-D8D692CFB1BF}</b:Guid>
    <b:Title>Producción de proteína unicelular a partir de desechos de vinaza</b:Title>
    <b:Year>2003</b:Year>
    <b:JournalName>Revista de la facultad de farmacia</b:JournalName>
    <b:Pages>23-26</b:Pages>
    <b:Author>
      <b:Author>
        <b:NameList>
          <b:Person>
            <b:Last>Díaz</b:Last>
            <b:First>Maryori.</b:First>
            <b:Middle>Semprún, Ana. Gualtiery, María</b:Middle>
          </b:Person>
        </b:NameList>
      </b:Author>
    </b:Author>
    <b:RefOrder>32</b:RefOrder>
  </b:Source>
  <b:Source>
    <b:Tag>Mil59</b:Tag>
    <b:SourceType>JournalArticle</b:SourceType>
    <b:Guid>{FE89B6CB-6B36-4A01-BAD7-76E7176D2441}</b:Guid>
    <b:Title>Use of Dinitrosalicylic Acid  Reagent for  Determination of Reducing Sugar</b:Title>
    <b:JournalName>Analytical Chemistry </b:JournalName>
    <b:Year>1959</b:Year>
    <b:Pages>426-428</b:Pages>
    <b:Author>
      <b:Author>
        <b:NameList>
          <b:Person>
            <b:Last>Miller</b:Last>
            <b:First>Gail</b:First>
          </b:Person>
        </b:NameList>
      </b:Author>
    </b:Author>
    <b:RefOrder>33</b:RefOrder>
  </b:Source>
  <b:Source>
    <b:Tag>Bra76</b:Tag>
    <b:SourceType>JournalArticle</b:SourceType>
    <b:Guid>{028A79D5-9F9E-4B9B-929B-4CD9C8D46E54}</b:Guid>
    <b:Title>A rapid and sensitive method for the quantitation of microgram quantities of protein utilizing the principle of protein-dye binding</b:Title>
    <b:JournalName>Analytical Biochemistry</b:JournalName>
    <b:Year>1976</b:Year>
    <b:Pages>248-254</b:Pages>
    <b:Author>
      <b:Author>
        <b:NameList>
          <b:Person>
            <b:Last>Bradford</b:Last>
            <b:First>Marion</b:First>
          </b:Person>
        </b:NameList>
      </b:Author>
    </b:Author>
    <b:RefOrder>34</b:RefOrder>
  </b:Source>
  <b:Source>
    <b:Tag>Kru94</b:Tag>
    <b:SourceType>JournalArticle</b:SourceType>
    <b:Guid>{1BA0AB31-AB08-47E3-84B2-D6C97944BAA8}</b:Guid>
    <b:Title>The Bradford Method for Protein Quantitation</b:Title>
    <b:JournalName>Methods in Molecular Biology</b:JournalName>
    <b:Year>1994</b:Year>
    <b:Pages>9-15</b:Pages>
    <b:Author>
      <b:Author>
        <b:NameList>
          <b:Person>
            <b:Last>Kruger</b:Last>
            <b:First>Nicholas</b:First>
          </b:Person>
        </b:NameList>
      </b:Author>
    </b:Author>
    <b:RefOrder>35</b:RefOrder>
  </b:Source>
  <b:Source>
    <b:Tag>Zor96</b:Tag>
    <b:SourceType>JournalArticle</b:SourceType>
    <b:Guid>{7C762611-50E8-4ED8-A7AA-EE96C073084C}</b:Guid>
    <b:Title>Linearization of the Bradford Protein Assay Increases Its Sensitivity: Theoretical and Experimental Studies</b:Title>
    <b:JournalName>Analytical Biochemistry</b:JournalName>
    <b:Year>1996</b:Year>
    <b:Pages>302-308</b:Pages>
    <b:Author>
      <b:Author>
        <b:NameList>
          <b:Person>
            <b:Last>Zor</b:Last>
            <b:First>Tsaffrir.</b:First>
            <b:Middle>Selinger, Zvi</b:Middle>
          </b:Person>
        </b:NameList>
      </b:Author>
    </b:Author>
    <b:RefOrder>36</b:RefOrder>
  </b:Source>
  <b:Source>
    <b:Tag>Mor96</b:Tag>
    <b:SourceType>Report</b:SourceType>
    <b:Guid>{F96B1CF7-7C0B-468F-B70F-ADBFF5800331}</b:Guid>
    <b:Title>Diseño de birreactores y enzimología</b:Title>
    <b:Year>1996</b:Year>
    <b:Publisher>Universidad de Murcia</b:Publisher>
    <b:City>Murcia</b:City>
    <b:Author>
      <b:Author>
        <b:NameList>
          <b:Person>
            <b:Last>Moreno</b:Last>
            <b:First>J.S.</b:First>
          </b:Person>
          <b:Person>
            <b:Last>Bayo</b:Last>
            <b:First>B.J.</b:First>
          </b:Person>
        </b:NameList>
      </b:Author>
    </b:Author>
    <b:RefOrder>37</b:RefOrder>
  </b:Source>
  <b:Source>
    <b:Tag>Mon04</b:Tag>
    <b:SourceType>Book</b:SourceType>
    <b:Guid>{15ACA227-B615-4B61-8CE2-E375D08ED4C8}</b:Guid>
    <b:Title>Diseño y análisis de experimentos</b:Title>
    <b:Year>2004</b:Year>
    <b:Publisher>Limusa</b:Publisher>
    <b:City>México</b:City>
    <b:Author>
      <b:Author>
        <b:NameList>
          <b:Person>
            <b:Last>Montgomery</b:Last>
            <b:First>Douglas</b:First>
          </b:Person>
        </b:NameList>
      </b:Author>
    </b:Author>
    <b:RefOrder>38</b:RefOrder>
  </b:Source>
  <b:Source>
    <b:Tag>Gir08</b:Tag>
    <b:SourceType>ElectronicSource</b:SourceType>
    <b:Guid>{0F75C6A8-9643-4C4F-B02F-C39E913AC794}</b:Guid>
    <b:Title>Producción de proteína unicelular a partir de desechos agroindustriales</b:Title>
    <b:Year>2008</b:Year>
    <b:Author>
      <b:Author>
        <b:NameList>
          <b:Person>
            <b:Last>Giraldo</b:Last>
            <b:First>María</b:First>
          </b:Person>
          <b:Person>
            <b:Last>López</b:Last>
            <b:First>Paula</b:First>
          </b:Person>
        </b:NameList>
      </b:Author>
    </b:Author>
    <b:Month>11</b:Month>
    <b:Day>1</b:Day>
    <b:RefOrder>39</b:RefOrder>
  </b:Source>
  <b:Source>
    <b:Tag>Len10</b:Tag>
    <b:SourceType>JournalArticle</b:SourceType>
    <b:Guid>{D06F1D79-EB83-487B-B5EA-0C30F4BF7894}</b:Guid>
    <b:Title>Dilute acid hydrolysis of lignocellulosic biomass</b:Title>
    <b:Year>2010</b:Year>
    <b:Pages>395–403</b:Pages>
    <b:JournalName>Chemical Engineering Journal</b:JournalName>
    <b:Author>
      <b:Author>
        <b:NameList>
          <b:Person>
            <b:Last>Lenihan</b:Last>
            <b:First>P.</b:First>
          </b:Person>
          <b:Person>
            <b:Last>Orozco</b:Last>
            <b:First>A.</b:First>
          </b:Person>
          <b:Person>
            <b:Last>O’Neill</b:Last>
            <b:First>E.</b:First>
          </b:Person>
          <b:Person>
            <b:Last>Ahmad</b:Last>
            <b:First>M.N.M.</b:First>
          </b:Person>
          <b:Person>
            <b:Last>Rooney</b:Last>
            <b:First>D.W.</b:First>
          </b:Person>
          <b:Person>
            <b:Last>Walker</b:Last>
            <b:First>G.M.</b:First>
          </b:Person>
        </b:NameList>
      </b:Author>
    </b:Author>
    <b:RefOrder>40</b:RefOrder>
  </b:Source>
</b:Sources>
</file>

<file path=customXml/itemProps1.xml><?xml version="1.0" encoding="utf-8"?>
<ds:datastoreItem xmlns:ds="http://schemas.openxmlformats.org/officeDocument/2006/customXml" ds:itemID="{9ADAD040-34ED-4159-BAB0-476DECDE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9496</Words>
  <Characters>52232</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Privado</dc:creator>
  <cp:keywords/>
  <dc:description/>
  <cp:lastModifiedBy>T-33</cp:lastModifiedBy>
  <cp:revision>5</cp:revision>
  <cp:lastPrinted>2017-05-31T19:13:00Z</cp:lastPrinted>
  <dcterms:created xsi:type="dcterms:W3CDTF">2017-05-31T19:43:00Z</dcterms:created>
  <dcterms:modified xsi:type="dcterms:W3CDTF">2017-05-31T20:40:00Z</dcterms:modified>
</cp:coreProperties>
</file>