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985" w:rsidRPr="00000FC9" w:rsidRDefault="00A151CE" w:rsidP="00A151CE">
      <w:pPr>
        <w:rPr>
          <w:rFonts w:cs="Arial"/>
          <w:b/>
          <w:szCs w:val="24"/>
        </w:rPr>
      </w:pPr>
      <w:r w:rsidRPr="00000FC9">
        <w:rPr>
          <w:rFonts w:cs="Arial"/>
          <w:b/>
          <w:szCs w:val="24"/>
        </w:rPr>
        <w:t>Análisis de riesgos y la venta de comida callejera. Perspectiva de la situación en Colombia</w:t>
      </w:r>
      <w:r w:rsidR="00732F77" w:rsidRPr="00000FC9">
        <w:rPr>
          <w:rFonts w:cs="Arial"/>
          <w:b/>
          <w:szCs w:val="24"/>
        </w:rPr>
        <w:t>.</w:t>
      </w:r>
    </w:p>
    <w:p w:rsidR="00732F77" w:rsidRDefault="00732F77" w:rsidP="00732F77">
      <w:pPr>
        <w:jc w:val="both"/>
        <w:rPr>
          <w:rFonts w:cs="Arial"/>
          <w:szCs w:val="24"/>
        </w:rPr>
      </w:pPr>
      <w:bookmarkStart w:id="0" w:name="_GoBack"/>
    </w:p>
    <w:p w:rsidR="00A151CE" w:rsidRDefault="00A151CE" w:rsidP="00A151CE">
      <w:pPr>
        <w:rPr>
          <w:rFonts w:cs="Arial"/>
          <w:szCs w:val="24"/>
          <w:lang w:val="en-US"/>
        </w:rPr>
      </w:pPr>
      <w:r w:rsidRPr="00A151CE">
        <w:rPr>
          <w:rFonts w:cs="Arial"/>
          <w:szCs w:val="24"/>
          <w:lang w:val="en-US"/>
        </w:rPr>
        <w:t>Risk Analysis and selling street food. Perspective of the situation in Colombia.</w:t>
      </w:r>
    </w:p>
    <w:bookmarkEnd w:id="0"/>
    <w:p w:rsidR="00A151CE" w:rsidRDefault="00A151CE" w:rsidP="00A151CE">
      <w:pPr>
        <w:rPr>
          <w:rFonts w:cs="Arial"/>
          <w:szCs w:val="24"/>
          <w:lang w:val="en-US"/>
        </w:rPr>
      </w:pPr>
    </w:p>
    <w:p w:rsidR="00A151CE" w:rsidRPr="003266B7" w:rsidRDefault="00A151CE" w:rsidP="00A151CE">
      <w:pPr>
        <w:jc w:val="left"/>
        <w:rPr>
          <w:rFonts w:cs="Arial"/>
          <w:szCs w:val="24"/>
        </w:rPr>
      </w:pPr>
      <w:r w:rsidRPr="00CE2B5C">
        <w:rPr>
          <w:rFonts w:cs="Arial"/>
          <w:szCs w:val="24"/>
        </w:rPr>
        <w:t>Rodríguez Moreno Juan Diego</w:t>
      </w:r>
      <w:r w:rsidR="00D836EC">
        <w:rPr>
          <w:rStyle w:val="Refdenotaalpie"/>
          <w:rFonts w:cs="Arial"/>
          <w:szCs w:val="24"/>
        </w:rPr>
        <w:footnoteReference w:id="1"/>
      </w:r>
      <w:r w:rsidR="00CE2B5C" w:rsidRPr="00CE2B5C">
        <w:rPr>
          <w:rFonts w:cs="Arial"/>
          <w:szCs w:val="24"/>
        </w:rPr>
        <w:t xml:space="preserve"> David Castro Ale</w:t>
      </w:r>
      <w:r w:rsidR="00CE2B5C">
        <w:rPr>
          <w:rFonts w:cs="Arial"/>
          <w:szCs w:val="24"/>
        </w:rPr>
        <w:t>xander</w:t>
      </w:r>
      <w:r w:rsidR="00CE2B5C" w:rsidRPr="00CE2B5C">
        <w:rPr>
          <w:rFonts w:cs="Arial"/>
          <w:szCs w:val="24"/>
          <w:vertAlign w:val="superscript"/>
        </w:rPr>
        <w:t>2</w:t>
      </w:r>
      <w:r w:rsidR="003266B7">
        <w:rPr>
          <w:rFonts w:cs="Arial"/>
          <w:szCs w:val="24"/>
          <w:vertAlign w:val="superscript"/>
        </w:rPr>
        <w:t xml:space="preserve"> </w:t>
      </w:r>
      <w:r w:rsidR="003266B7">
        <w:rPr>
          <w:rFonts w:cs="Arial"/>
          <w:szCs w:val="24"/>
        </w:rPr>
        <w:t>Franco Rodrígue</w:t>
      </w:r>
      <w:r w:rsidR="001B27AA">
        <w:rPr>
          <w:rFonts w:cs="Arial"/>
          <w:szCs w:val="24"/>
        </w:rPr>
        <w:t>z Jorge Eliécer</w:t>
      </w:r>
      <w:r w:rsidR="003266B7" w:rsidRPr="003266B7">
        <w:rPr>
          <w:rFonts w:cs="Arial"/>
          <w:szCs w:val="24"/>
          <w:vertAlign w:val="superscript"/>
        </w:rPr>
        <w:t>3</w:t>
      </w:r>
    </w:p>
    <w:p w:rsidR="00A151CE" w:rsidRPr="00A151CE" w:rsidRDefault="00A151CE" w:rsidP="00732F77">
      <w:pPr>
        <w:jc w:val="both"/>
        <w:rPr>
          <w:rFonts w:cs="Arial"/>
          <w:szCs w:val="24"/>
        </w:rPr>
      </w:pPr>
    </w:p>
    <w:p w:rsidR="00A151CE" w:rsidRPr="00A151CE" w:rsidRDefault="00A151CE" w:rsidP="00A151CE">
      <w:pPr>
        <w:jc w:val="both"/>
        <w:rPr>
          <w:rFonts w:cs="Arial"/>
          <w:szCs w:val="24"/>
        </w:rPr>
      </w:pPr>
      <w:r w:rsidRPr="00A151CE">
        <w:rPr>
          <w:rFonts w:cs="Arial"/>
          <w:szCs w:val="24"/>
        </w:rPr>
        <w:t>La creciente aparición de casos de enfermedades transmitidas por alimentos a nivel mundial ha impulsado a los gobiernos a generar políticas de inocuidad alimentaria. Un factor importante que apoya la aparición de este tipo de enfermedades es la comida callejera, producto resultante de la cultura del rebusque gracias a fenómenos sociales que incentivan la migración de los campos a las ciudades. Hay claras políticas gubernamentales orientadas a lograr la calidad e inocuidad alimentaria direccionadas por la ley. En aras de su cumplimiento, el Instituto Nacional de Salud y La Unidad de Evaluación de Riesgos para la Inocuidad de los Alimentos ha construido ocho documentos orientados a la identificación de peligros asociados a la transmisión de enfermedades transmitidas por alimentos. Sin embargo, el tema de las comidas callejeras no se asume de manera directa dejando un vacío que deberá llenarse a costa de la realización de nuevos documentos que asuman el problema de la inocuidad alimentaria de manera integral.</w:t>
      </w:r>
    </w:p>
    <w:p w:rsidR="00A151CE" w:rsidRDefault="00A151CE" w:rsidP="00732F77">
      <w:pPr>
        <w:jc w:val="both"/>
        <w:rPr>
          <w:rFonts w:cs="Arial"/>
          <w:szCs w:val="24"/>
        </w:rPr>
      </w:pPr>
    </w:p>
    <w:p w:rsidR="00D836EC" w:rsidRDefault="00925156" w:rsidP="00732F77">
      <w:pPr>
        <w:jc w:val="both"/>
        <w:rPr>
          <w:rFonts w:cs="Arial"/>
          <w:szCs w:val="24"/>
        </w:rPr>
      </w:pPr>
      <w:r>
        <w:rPr>
          <w:rFonts w:cs="Arial"/>
          <w:szCs w:val="24"/>
        </w:rPr>
        <w:t>Palabras claves: i</w:t>
      </w:r>
      <w:r w:rsidR="00D836EC">
        <w:rPr>
          <w:rFonts w:cs="Arial"/>
          <w:szCs w:val="24"/>
        </w:rPr>
        <w:t>nocuidad, perfiles de riesgo, peligros, alimentos</w:t>
      </w:r>
    </w:p>
    <w:p w:rsidR="00D836EC" w:rsidRDefault="00D836EC" w:rsidP="00732F77">
      <w:pPr>
        <w:jc w:val="both"/>
        <w:rPr>
          <w:rFonts w:cs="Arial"/>
          <w:szCs w:val="24"/>
        </w:rPr>
      </w:pPr>
    </w:p>
    <w:p w:rsidR="00D836EC" w:rsidRDefault="00D836EC" w:rsidP="00732F77">
      <w:pPr>
        <w:jc w:val="both"/>
        <w:rPr>
          <w:rFonts w:cs="Arial"/>
          <w:szCs w:val="24"/>
          <w:lang w:val="en-US"/>
        </w:rPr>
      </w:pPr>
      <w:r w:rsidRPr="00D836EC">
        <w:rPr>
          <w:rFonts w:cs="Arial"/>
          <w:szCs w:val="24"/>
          <w:lang w:val="en-US"/>
        </w:rPr>
        <w:t xml:space="preserve">The increasing occurrence of foodborne diseases worldwide has prompted governments to develop policies for food safety. An important factor that supports the emergence of these diseases is the street food, product of the culture of moonlighting by social phenomena that encourage migration of rural to urban areas. There are clear government policies aimed at achieving quality and food safety addressed by the law. For the sake of compliance, the National Institute for Health and Unit Risk Assessment for Food Safety has built eight papers focused on </w:t>
      </w:r>
      <w:proofErr w:type="gramStart"/>
      <w:r w:rsidRPr="00D836EC">
        <w:rPr>
          <w:rFonts w:cs="Arial"/>
          <w:szCs w:val="24"/>
          <w:lang w:val="en-US"/>
        </w:rPr>
        <w:t>identification</w:t>
      </w:r>
      <w:proofErr w:type="gramEnd"/>
      <w:r w:rsidRPr="00D836EC">
        <w:rPr>
          <w:rFonts w:cs="Arial"/>
          <w:szCs w:val="24"/>
          <w:lang w:val="en-US"/>
        </w:rPr>
        <w:t xml:space="preserve"> of hazards associated with the transmission of foodborne illness. However, the issue of street foods is not assumed directly leaving a void to be filled at the cost of implementing new documents assume the food safety problem holistically.</w:t>
      </w:r>
    </w:p>
    <w:p w:rsidR="00D836EC" w:rsidRDefault="00D836EC" w:rsidP="00732F77">
      <w:pPr>
        <w:jc w:val="both"/>
        <w:rPr>
          <w:rFonts w:cs="Arial"/>
          <w:szCs w:val="24"/>
          <w:lang w:val="en-US"/>
        </w:rPr>
      </w:pPr>
    </w:p>
    <w:p w:rsidR="00D836EC" w:rsidRPr="008E7ECF" w:rsidRDefault="00D836EC" w:rsidP="00732F77">
      <w:pPr>
        <w:jc w:val="both"/>
        <w:rPr>
          <w:rFonts w:cs="Arial"/>
          <w:szCs w:val="24"/>
          <w:lang w:val="en-US"/>
        </w:rPr>
      </w:pPr>
      <w:r w:rsidRPr="008E7ECF">
        <w:rPr>
          <w:rFonts w:cs="Arial"/>
          <w:szCs w:val="24"/>
          <w:lang w:val="en-US"/>
        </w:rPr>
        <w:t>Safety, risk profiles, dangers, food</w:t>
      </w:r>
    </w:p>
    <w:p w:rsidR="00925156" w:rsidRPr="008E7ECF" w:rsidRDefault="00925156" w:rsidP="00925156">
      <w:pPr>
        <w:jc w:val="both"/>
        <w:rPr>
          <w:rFonts w:cs="Arial"/>
          <w:szCs w:val="24"/>
          <w:lang w:val="en-US"/>
        </w:rPr>
      </w:pPr>
    </w:p>
    <w:p w:rsidR="00925156" w:rsidRPr="002639E6" w:rsidRDefault="002639E6" w:rsidP="00925156">
      <w:pPr>
        <w:jc w:val="both"/>
        <w:rPr>
          <w:rFonts w:cs="Arial"/>
          <w:b/>
          <w:szCs w:val="24"/>
          <w:lang w:val="en-US"/>
        </w:rPr>
      </w:pPr>
      <w:proofErr w:type="spellStart"/>
      <w:r w:rsidRPr="002639E6">
        <w:rPr>
          <w:rFonts w:cs="Arial"/>
          <w:b/>
          <w:szCs w:val="24"/>
          <w:lang w:val="en-US"/>
        </w:rPr>
        <w:t>Introducción</w:t>
      </w:r>
      <w:proofErr w:type="spellEnd"/>
    </w:p>
    <w:p w:rsidR="00925156" w:rsidRPr="008E7ECF" w:rsidRDefault="00925156" w:rsidP="00D10ADA">
      <w:pPr>
        <w:jc w:val="both"/>
        <w:rPr>
          <w:rFonts w:cs="Arial"/>
          <w:szCs w:val="24"/>
          <w:lang w:val="en-US"/>
        </w:rPr>
      </w:pPr>
    </w:p>
    <w:p w:rsidR="00D10ADA" w:rsidRPr="00A151CE" w:rsidRDefault="00D10ADA" w:rsidP="00D10ADA">
      <w:pPr>
        <w:jc w:val="both"/>
        <w:rPr>
          <w:rFonts w:cs="Arial"/>
          <w:szCs w:val="24"/>
        </w:rPr>
      </w:pPr>
      <w:r w:rsidRPr="00A151CE">
        <w:rPr>
          <w:rFonts w:cs="Arial"/>
          <w:szCs w:val="24"/>
        </w:rPr>
        <w:lastRenderedPageBreak/>
        <w:t xml:space="preserve">Con el pasar del tiempo, la inocuidad alimentaria se torna relevante en la medida que la población sufre las consecuencias de las enfermedades transmitidas por los alimentos. A nivel mundial, las organizaciones que velan por lograr que los alimentos sean seguros </w:t>
      </w:r>
      <w:r w:rsidR="000E693A" w:rsidRPr="00A151CE">
        <w:rPr>
          <w:rFonts w:cs="Arial"/>
          <w:szCs w:val="24"/>
        </w:rPr>
        <w:t xml:space="preserve">para la humanidad </w:t>
      </w:r>
      <w:r w:rsidRPr="00A151CE">
        <w:rPr>
          <w:rFonts w:cs="Arial"/>
          <w:szCs w:val="24"/>
        </w:rPr>
        <w:t xml:space="preserve">(Códex </w:t>
      </w:r>
      <w:proofErr w:type="spellStart"/>
      <w:r w:rsidRPr="00A151CE">
        <w:rPr>
          <w:rFonts w:cs="Arial"/>
          <w:szCs w:val="24"/>
        </w:rPr>
        <w:t>alimentarius</w:t>
      </w:r>
      <w:proofErr w:type="spellEnd"/>
      <w:r w:rsidRPr="00A151CE">
        <w:rPr>
          <w:rFonts w:cs="Arial"/>
          <w:szCs w:val="24"/>
        </w:rPr>
        <w:t>, J</w:t>
      </w:r>
      <w:r w:rsidR="00827949" w:rsidRPr="00A151CE">
        <w:rPr>
          <w:rFonts w:cs="Arial"/>
          <w:szCs w:val="24"/>
        </w:rPr>
        <w:t>ECFA</w:t>
      </w:r>
      <w:r w:rsidRPr="00A151CE">
        <w:rPr>
          <w:rFonts w:cs="Arial"/>
          <w:szCs w:val="24"/>
        </w:rPr>
        <w:t xml:space="preserve">, OMS, </w:t>
      </w:r>
      <w:r w:rsidR="000E693A" w:rsidRPr="00A151CE">
        <w:rPr>
          <w:rFonts w:cs="Arial"/>
          <w:szCs w:val="24"/>
        </w:rPr>
        <w:t>FAO, EFSA)</w:t>
      </w:r>
      <w:r w:rsidRPr="00A151CE">
        <w:rPr>
          <w:rFonts w:cs="Arial"/>
          <w:szCs w:val="24"/>
        </w:rPr>
        <w:t>, presentan avances desde diferentes frentes</w:t>
      </w:r>
      <w:r w:rsidR="000E693A" w:rsidRPr="00A151CE">
        <w:rPr>
          <w:rFonts w:cs="Arial"/>
          <w:szCs w:val="24"/>
        </w:rPr>
        <w:t>. Una estrategia para determinar el grado de inseguridad de un alimento, comprobarlo y tomar decisiones al respecto para prevenir, minimizar, y/o evitar el daño, es el análisis</w:t>
      </w:r>
      <w:r w:rsidR="00457874" w:rsidRPr="00A151CE">
        <w:rPr>
          <w:rFonts w:cs="Arial"/>
          <w:szCs w:val="24"/>
        </w:rPr>
        <w:t xml:space="preserve"> de riesgos considerado </w:t>
      </w:r>
      <w:r w:rsidR="000E693A" w:rsidRPr="00A151CE">
        <w:rPr>
          <w:rFonts w:cs="Arial"/>
          <w:szCs w:val="24"/>
        </w:rPr>
        <w:t>un proceso estructurado de toma de decisiones que se</w:t>
      </w:r>
      <w:r w:rsidR="003F0AC6" w:rsidRPr="00A151CE">
        <w:rPr>
          <w:rFonts w:cs="Arial"/>
          <w:szCs w:val="24"/>
        </w:rPr>
        <w:t xml:space="preserve"> compone de tres partes muy relacionadas entre sí, que ofrecen una visión holística del problema: gestión de riesgos, evaluación de riesgos y comunicación de riesgos.</w:t>
      </w:r>
    </w:p>
    <w:p w:rsidR="003F0AC6" w:rsidRPr="00A151CE" w:rsidRDefault="003F0AC6" w:rsidP="00D10ADA">
      <w:pPr>
        <w:jc w:val="both"/>
        <w:rPr>
          <w:rFonts w:cs="Arial"/>
          <w:szCs w:val="24"/>
        </w:rPr>
      </w:pPr>
    </w:p>
    <w:p w:rsidR="003908FC" w:rsidRPr="00A151CE" w:rsidRDefault="003F0AC6" w:rsidP="00D10ADA">
      <w:pPr>
        <w:jc w:val="both"/>
        <w:rPr>
          <w:rFonts w:cs="Arial"/>
          <w:szCs w:val="24"/>
        </w:rPr>
      </w:pPr>
      <w:r w:rsidRPr="00A151CE">
        <w:rPr>
          <w:rFonts w:cs="Arial"/>
          <w:szCs w:val="24"/>
        </w:rPr>
        <w:t xml:space="preserve">Gracias a dicha estrategia, se han determinado múltiples riesgos alrededor de la venta de comida callejera: en </w:t>
      </w:r>
      <w:r w:rsidR="00590B4B" w:rsidRPr="00A151CE">
        <w:rPr>
          <w:rFonts w:cs="Arial"/>
          <w:szCs w:val="24"/>
        </w:rPr>
        <w:t>África</w:t>
      </w:r>
      <w:r w:rsidRPr="00A151CE">
        <w:rPr>
          <w:rFonts w:cs="Arial"/>
          <w:szCs w:val="24"/>
        </w:rPr>
        <w:t xml:space="preserve">, la venta de comida callejera representa el 80% de la forma de alimentarse. </w:t>
      </w:r>
      <w:r w:rsidR="0059371B" w:rsidRPr="00A151CE">
        <w:rPr>
          <w:rFonts w:cs="Arial"/>
          <w:szCs w:val="24"/>
        </w:rPr>
        <w:t xml:space="preserve">En Zambia, en 2003, las ventas de este tipo de comida representaron un estimado de US $100 millones y empleos de aproximadamente 16 mil personas, la mayoría mujeres. Estudiantes nigerianos representan el 96% de los compradores para desayunos en la calle; en Túnez el 75% de los estudiantes encuestados menores de 10 años compran comida callejera.  Se han encontrado </w:t>
      </w:r>
      <w:proofErr w:type="spellStart"/>
      <w:r w:rsidR="0059371B" w:rsidRPr="00A151CE">
        <w:rPr>
          <w:rFonts w:cs="Arial"/>
          <w:szCs w:val="24"/>
        </w:rPr>
        <w:t>micotoxinas</w:t>
      </w:r>
      <w:proofErr w:type="spellEnd"/>
      <w:r w:rsidR="0059371B" w:rsidRPr="00A151CE">
        <w:rPr>
          <w:rFonts w:cs="Arial"/>
          <w:szCs w:val="24"/>
        </w:rPr>
        <w:t xml:space="preserve"> en el 19% de las comidas callejeras que se venden en Nepal; en el 68% de snacks callejeros de Nigeria se han detectado </w:t>
      </w:r>
      <w:proofErr w:type="spellStart"/>
      <w:r w:rsidR="0059371B" w:rsidRPr="00A151CE">
        <w:rPr>
          <w:rFonts w:cs="Arial"/>
          <w:szCs w:val="24"/>
        </w:rPr>
        <w:t>aflatoxinas</w:t>
      </w:r>
      <w:proofErr w:type="spellEnd"/>
      <w:r w:rsidR="0059371B" w:rsidRPr="00A151CE">
        <w:rPr>
          <w:rFonts w:cs="Arial"/>
          <w:szCs w:val="24"/>
        </w:rPr>
        <w:t xml:space="preserve"> excediendo los valores permitidos por el Códex </w:t>
      </w:r>
      <w:proofErr w:type="spellStart"/>
      <w:r w:rsidR="0059371B" w:rsidRPr="00A151CE">
        <w:rPr>
          <w:rFonts w:cs="Arial"/>
          <w:szCs w:val="24"/>
        </w:rPr>
        <w:t>alimentarius</w:t>
      </w:r>
      <w:proofErr w:type="spellEnd"/>
      <w:r w:rsidR="0059371B" w:rsidRPr="00A151CE">
        <w:rPr>
          <w:rFonts w:cs="Arial"/>
          <w:szCs w:val="24"/>
        </w:rPr>
        <w:t xml:space="preserve"> de 15ug/Kg. En Sierra Leona y Nigeria se encontró </w:t>
      </w:r>
      <w:proofErr w:type="spellStart"/>
      <w:r w:rsidR="0059371B" w:rsidRPr="00A151CE">
        <w:rPr>
          <w:rFonts w:cs="Arial"/>
          <w:szCs w:val="24"/>
        </w:rPr>
        <w:t>aflatoxina</w:t>
      </w:r>
      <w:proofErr w:type="spellEnd"/>
      <w:r w:rsidR="0059371B" w:rsidRPr="00A151CE">
        <w:rPr>
          <w:rFonts w:cs="Arial"/>
          <w:szCs w:val="24"/>
        </w:rPr>
        <w:t xml:space="preserve"> AFM1 en leche materna y cordón umbilical, lo que sugiere alta exposición a estos compuestos </w:t>
      </w:r>
      <w:r w:rsidR="003A1DDB" w:rsidRPr="00A151CE">
        <w:rPr>
          <w:rFonts w:cs="Arial"/>
          <w:szCs w:val="24"/>
        </w:rPr>
        <w:t>provenientes de los alimentos</w:t>
      </w:r>
      <w:r w:rsidR="00C965E2">
        <w:rPr>
          <w:rFonts w:cs="Arial"/>
          <w:szCs w:val="24"/>
        </w:rPr>
        <w:t xml:space="preserve"> </w:t>
      </w:r>
      <w:r w:rsidR="00E676E0">
        <w:rPr>
          <w:rFonts w:cs="Arial"/>
          <w:szCs w:val="24"/>
        </w:rPr>
        <w:fldChar w:fldCharType="begin"/>
      </w:r>
      <w:r w:rsidR="00E676E0">
        <w:rPr>
          <w:rFonts w:cs="Arial"/>
          <w:szCs w:val="24"/>
        </w:rPr>
        <w:instrText xml:space="preserve"> ADDIN EN.CITE &lt;EndNote&gt;&lt;Cite&gt;&lt;Author&gt;Beltrán M&lt;/Author&gt;&lt;Year&gt;2014&lt;/Year&gt;&lt;RecNum&gt;13&lt;/RecNum&gt;&lt;DisplayText&gt;(Beltrán M, 2014)&lt;/DisplayText&gt;&lt;record&gt;&lt;rec-number&gt;13&lt;/rec-number&gt;&lt;foreign-keys&gt;&lt;key app="EN" db-id="9wz5t0ar60f222e0xdm5razdvv5wr5erefzt" timestamp="1485363207"&gt;13&lt;/key&gt;&lt;/foreign-keys&gt;&lt;ref-type name="Audiovisual Material"&gt;3&lt;/ref-type&gt;&lt;contributors&gt;&lt;authors&gt;&lt;author&gt;Beltrán M, Leidy&lt;/author&gt;&lt;/authors&gt;&lt;secondary-authors&gt;&lt;author&gt;IInstituto Universitario de la Paz - UNIPAZ&lt;/author&gt;&lt;/secondary-authors&gt;&lt;/contributors&gt;&lt;titles&gt;&lt;title&gt;Toxicología de los alimentos, Especialización en aseguramiento de la inocuidad agroalimentaria, Primera cohorte &lt;/title&gt;&lt;/titles&gt;&lt;dates&gt;&lt;year&gt;2014&lt;/year&gt;&lt;/dates&gt;&lt;urls&gt;&lt;/urls&gt;&lt;/record&gt;&lt;/Cite&gt;&lt;/EndNote&gt;</w:instrText>
      </w:r>
      <w:r w:rsidR="00E676E0">
        <w:rPr>
          <w:rFonts w:cs="Arial"/>
          <w:szCs w:val="24"/>
        </w:rPr>
        <w:fldChar w:fldCharType="separate"/>
      </w:r>
      <w:r w:rsidR="00E676E0">
        <w:rPr>
          <w:rFonts w:cs="Arial"/>
          <w:noProof/>
          <w:szCs w:val="24"/>
        </w:rPr>
        <w:t>(Beltrán M, 2014)</w:t>
      </w:r>
      <w:r w:rsidR="00E676E0">
        <w:rPr>
          <w:rFonts w:cs="Arial"/>
          <w:szCs w:val="24"/>
        </w:rPr>
        <w:fldChar w:fldCharType="end"/>
      </w:r>
      <w:r w:rsidR="003A1DDB" w:rsidRPr="00A151CE">
        <w:rPr>
          <w:rFonts w:cs="Arial"/>
          <w:szCs w:val="24"/>
        </w:rPr>
        <w:t>.</w:t>
      </w:r>
      <w:r w:rsidR="00320E02">
        <w:rPr>
          <w:rFonts w:cs="Arial"/>
          <w:szCs w:val="24"/>
        </w:rPr>
        <w:t xml:space="preserve"> </w:t>
      </w:r>
      <w:r w:rsidR="003A1DDB" w:rsidRPr="00A151CE">
        <w:rPr>
          <w:rFonts w:cs="Arial"/>
          <w:szCs w:val="24"/>
        </w:rPr>
        <w:t>En</w:t>
      </w:r>
      <w:r w:rsidR="00457874" w:rsidRPr="00A151CE">
        <w:rPr>
          <w:rFonts w:cs="Arial"/>
          <w:szCs w:val="24"/>
        </w:rPr>
        <w:t xml:space="preserve"> </w:t>
      </w:r>
      <w:proofErr w:type="spellStart"/>
      <w:r w:rsidR="003A1DDB" w:rsidRPr="00A151CE">
        <w:rPr>
          <w:rFonts w:cs="Arial"/>
          <w:szCs w:val="24"/>
        </w:rPr>
        <w:t>Bogor</w:t>
      </w:r>
      <w:proofErr w:type="spellEnd"/>
      <w:r w:rsidR="003A1DDB" w:rsidRPr="00A151CE">
        <w:rPr>
          <w:rFonts w:cs="Arial"/>
          <w:szCs w:val="24"/>
        </w:rPr>
        <w:t xml:space="preserve"> (Indonesia) fueron detectados aditivos de grado no alimentario en ventas de comida callejera y en India colorantes tóxicos no permitidos como el amarillo de </w:t>
      </w:r>
      <w:proofErr w:type="spellStart"/>
      <w:r w:rsidR="003A1DDB" w:rsidRPr="00A151CE">
        <w:rPr>
          <w:rFonts w:cs="Arial"/>
          <w:szCs w:val="24"/>
        </w:rPr>
        <w:t>metanil</w:t>
      </w:r>
      <w:proofErr w:type="spellEnd"/>
      <w:r w:rsidR="003A1DDB" w:rsidRPr="00A151CE">
        <w:rPr>
          <w:rFonts w:cs="Arial"/>
          <w:szCs w:val="24"/>
        </w:rPr>
        <w:t xml:space="preserve">. En Bangkok se encontraron altos niveles de ácido benzoico y </w:t>
      </w:r>
      <w:proofErr w:type="spellStart"/>
      <w:r w:rsidR="003A1DDB" w:rsidRPr="00A151CE">
        <w:rPr>
          <w:rFonts w:cs="Arial"/>
          <w:szCs w:val="24"/>
        </w:rPr>
        <w:t>tetradifón</w:t>
      </w:r>
      <w:proofErr w:type="spellEnd"/>
      <w:r w:rsidR="003A1DDB" w:rsidRPr="00A151CE">
        <w:rPr>
          <w:rFonts w:cs="Arial"/>
          <w:szCs w:val="24"/>
        </w:rPr>
        <w:t xml:space="preserve"> (insecticida) en ventas de alimentos ambulantes. Los hallazgos son preocupantes por el daño que pueden llegar a causar estas sustancias a las personas que los consumen</w:t>
      </w:r>
      <w:r w:rsidR="00774B29">
        <w:rPr>
          <w:rFonts w:cs="Arial"/>
          <w:szCs w:val="24"/>
        </w:rPr>
        <w:t xml:space="preserve"> </w:t>
      </w:r>
      <w:r w:rsidR="00E676E0">
        <w:rPr>
          <w:rFonts w:cs="Arial"/>
          <w:szCs w:val="24"/>
        </w:rPr>
        <w:fldChar w:fldCharType="begin"/>
      </w:r>
      <w:r w:rsidR="00E676E0">
        <w:rPr>
          <w:rFonts w:cs="Arial"/>
          <w:szCs w:val="24"/>
        </w:rPr>
        <w:instrText xml:space="preserve"> ADDIN EN.CITE &lt;EndNote&gt;&lt;Cite&gt;&lt;Author&gt;Beltrán M&lt;/Author&gt;&lt;Year&gt;2014&lt;/Year&gt;&lt;RecNum&gt;13&lt;/RecNum&gt;&lt;DisplayText&gt;(Beltrán M, 2014)&lt;/DisplayText&gt;&lt;record&gt;&lt;rec-number&gt;13&lt;/rec-number&gt;&lt;foreign-keys&gt;&lt;key app="EN" db-id="9wz5t0ar60f222e0xdm5razdvv5wr5erefzt" timestamp="1485363207"&gt;13&lt;/key&gt;&lt;/foreign-keys&gt;&lt;ref-type name="Audiovisual Material"&gt;3&lt;/ref-type&gt;&lt;contributors&gt;&lt;authors&gt;&lt;author&gt;Beltrán M, Leidy&lt;/author&gt;&lt;/authors&gt;&lt;secondary-authors&gt;&lt;author&gt;IInstituto Universitario de la Paz - UNIPAZ&lt;/author&gt;&lt;/secondary-authors&gt;&lt;/contributors&gt;&lt;titles&gt;&lt;title&gt;Toxicología de los alimentos, Especialización en aseguramiento de la inocuidad agroalimentaria, Primera cohorte &lt;/title&gt;&lt;/titles&gt;&lt;dates&gt;&lt;year&gt;2014&lt;/year&gt;&lt;/dates&gt;&lt;urls&gt;&lt;/urls&gt;&lt;/record&gt;&lt;/Cite&gt;&lt;/EndNote&gt;</w:instrText>
      </w:r>
      <w:r w:rsidR="00E676E0">
        <w:rPr>
          <w:rFonts w:cs="Arial"/>
          <w:szCs w:val="24"/>
        </w:rPr>
        <w:fldChar w:fldCharType="separate"/>
      </w:r>
      <w:r w:rsidR="00E676E0">
        <w:rPr>
          <w:rFonts w:cs="Arial"/>
          <w:noProof/>
          <w:szCs w:val="24"/>
        </w:rPr>
        <w:t>(Beltrán M, 2014)</w:t>
      </w:r>
      <w:r w:rsidR="00E676E0">
        <w:rPr>
          <w:rFonts w:cs="Arial"/>
          <w:szCs w:val="24"/>
        </w:rPr>
        <w:fldChar w:fldCharType="end"/>
      </w:r>
      <w:r w:rsidR="003A1DDB" w:rsidRPr="00A151CE">
        <w:rPr>
          <w:rFonts w:cs="Arial"/>
          <w:szCs w:val="24"/>
        </w:rPr>
        <w:t>.</w:t>
      </w:r>
    </w:p>
    <w:p w:rsidR="003908FC" w:rsidRPr="00A151CE" w:rsidRDefault="003908FC" w:rsidP="00D10ADA">
      <w:pPr>
        <w:jc w:val="both"/>
        <w:rPr>
          <w:rFonts w:cs="Arial"/>
          <w:szCs w:val="24"/>
        </w:rPr>
      </w:pPr>
    </w:p>
    <w:p w:rsidR="00FA20A7" w:rsidRDefault="003A1DDB" w:rsidP="00FA20A7">
      <w:pPr>
        <w:jc w:val="both"/>
        <w:rPr>
          <w:rFonts w:cs="Arial"/>
          <w:szCs w:val="24"/>
        </w:rPr>
      </w:pPr>
      <w:r w:rsidRPr="00A151CE">
        <w:rPr>
          <w:rFonts w:cs="Arial"/>
          <w:szCs w:val="24"/>
        </w:rPr>
        <w:t>En América Latin</w:t>
      </w:r>
      <w:r w:rsidR="00457874" w:rsidRPr="00A151CE">
        <w:rPr>
          <w:rFonts w:cs="Arial"/>
          <w:szCs w:val="24"/>
        </w:rPr>
        <w:t>a el panorama no es diferente; l</w:t>
      </w:r>
      <w:r w:rsidRPr="00A151CE">
        <w:rPr>
          <w:rFonts w:cs="Arial"/>
          <w:szCs w:val="24"/>
        </w:rPr>
        <w:t>as comidas callejeras presentan un gran desafío para la inocuidad alimentaria</w:t>
      </w:r>
      <w:r w:rsidR="00C633EB" w:rsidRPr="00A151CE">
        <w:rPr>
          <w:rFonts w:cs="Arial"/>
          <w:szCs w:val="24"/>
        </w:rPr>
        <w:t>,</w:t>
      </w:r>
      <w:r w:rsidRPr="00A151CE">
        <w:rPr>
          <w:rFonts w:cs="Arial"/>
          <w:szCs w:val="24"/>
        </w:rPr>
        <w:t xml:space="preserve"> puesto que estos vendedores llenan un vacío que deja el estilo de vida diferente de antaño.</w:t>
      </w:r>
      <w:r w:rsidR="003908FC" w:rsidRPr="00A151CE">
        <w:rPr>
          <w:rFonts w:cs="Arial"/>
          <w:szCs w:val="24"/>
        </w:rPr>
        <w:t xml:space="preserve"> Varios son los factores que pueden </w:t>
      </w:r>
      <w:r w:rsidR="00496405" w:rsidRPr="00A151CE">
        <w:rPr>
          <w:rFonts w:cs="Arial"/>
          <w:szCs w:val="24"/>
        </w:rPr>
        <w:t>propiciar la venta de comida callejera: l</w:t>
      </w:r>
      <w:r w:rsidRPr="00A151CE">
        <w:rPr>
          <w:rFonts w:cs="Arial"/>
          <w:szCs w:val="24"/>
        </w:rPr>
        <w:t xml:space="preserve">a situación social en el campo, la migración a las ciudades </w:t>
      </w:r>
      <w:r w:rsidR="00E64542" w:rsidRPr="00A151CE">
        <w:rPr>
          <w:rFonts w:cs="Arial"/>
          <w:szCs w:val="24"/>
        </w:rPr>
        <w:t>y la rápida urbanización genera congestión por el aumento de la densidad de población</w:t>
      </w:r>
      <w:r w:rsidR="00FA20A7" w:rsidRPr="00FA20A7">
        <w:rPr>
          <w:rFonts w:cs="Arial"/>
          <w:szCs w:val="24"/>
        </w:rPr>
        <w:t xml:space="preserve">, </w:t>
      </w:r>
      <w:r w:rsidR="00FA20A7">
        <w:rPr>
          <w:rFonts w:cs="Arial"/>
          <w:szCs w:val="24"/>
        </w:rPr>
        <w:t xml:space="preserve">población estado de pobreza, </w:t>
      </w:r>
      <w:r w:rsidR="00FA20A7" w:rsidRPr="00FA20A7">
        <w:rPr>
          <w:rFonts w:cs="Arial"/>
          <w:szCs w:val="24"/>
        </w:rPr>
        <w:t xml:space="preserve">que dependen de la comida de la calle para cubrir sus necesidades diarias, </w:t>
      </w:r>
      <w:r w:rsidR="00FA20A7">
        <w:rPr>
          <w:rFonts w:cs="Arial"/>
          <w:szCs w:val="24"/>
        </w:rPr>
        <w:t>a lo que se suman personas con actividades laborales extensas y est</w:t>
      </w:r>
      <w:r w:rsidR="00FA20A7" w:rsidRPr="00FA20A7">
        <w:rPr>
          <w:rFonts w:cs="Arial"/>
          <w:szCs w:val="24"/>
        </w:rPr>
        <w:t>udiantes que se aprovechan de la comida de la ca</w:t>
      </w:r>
      <w:r w:rsidR="00FA20A7">
        <w:rPr>
          <w:rFonts w:cs="Arial"/>
          <w:szCs w:val="24"/>
        </w:rPr>
        <w:t xml:space="preserve">lle </w:t>
      </w:r>
      <w:r w:rsidR="00B378FC">
        <w:rPr>
          <w:rFonts w:cs="Arial"/>
          <w:szCs w:val="24"/>
        </w:rPr>
        <w:t xml:space="preserve">(L.M </w:t>
      </w:r>
      <w:proofErr w:type="spellStart"/>
      <w:r w:rsidR="00B378FC">
        <w:rPr>
          <w:rFonts w:cs="Arial"/>
          <w:szCs w:val="24"/>
        </w:rPr>
        <w:t>Costarrica</w:t>
      </w:r>
      <w:proofErr w:type="spellEnd"/>
      <w:r w:rsidR="00B378FC">
        <w:rPr>
          <w:rFonts w:cs="Arial"/>
          <w:szCs w:val="24"/>
        </w:rPr>
        <w:t>, 1993)</w:t>
      </w:r>
      <w:r w:rsidR="00E676E0">
        <w:rPr>
          <w:rFonts w:cs="Arial"/>
          <w:szCs w:val="24"/>
        </w:rPr>
        <w:fldChar w:fldCharType="begin"/>
      </w:r>
      <w:r w:rsidR="00E676E0">
        <w:rPr>
          <w:rFonts w:cs="Arial"/>
          <w:szCs w:val="24"/>
        </w:rPr>
        <w:instrText xml:space="preserve"> ADDIN EN.CITE &lt;EndNote&gt;&lt;Cite&gt;&lt;Author&gt;Barker&lt;/Author&gt;&lt;Year&gt;2014&lt;/Year&gt;&lt;RecNum&gt;9&lt;/RecNum&gt;&lt;DisplayText&gt;(Barker, Amoah, &amp;amp; Drechsel, 2014)&lt;/DisplayText&gt;&lt;record&gt;&lt;rec-number&gt;9&lt;/rec-number&gt;&lt;foreign-keys&gt;&lt;key app="EN" db-id="9wz5t0ar60f222e0xdm5razdvv5wr5erefzt" timestamp="1485356149"&gt;9&lt;/key&gt;&lt;/foreign-keys&gt;&lt;ref-type name="Journal Article"&gt;17&lt;/ref-type&gt;&lt;contributors&gt;&lt;authors&gt;&lt;author&gt;Barker, S. Fiona&lt;/author&gt;&lt;author&gt;Amoah, Philip&lt;/author&gt;&lt;author&gt;Drechsel, Pay&lt;/author&gt;&lt;/authors&gt;&lt;/contributors&gt;&lt;titles&gt;&lt;title&gt;A probabilistic model of gastroenteritis risks associated with consumption of street food salads in Kumasi, Ghana: Evaluation of methods to estimate pathogen dose from water, produce or food quality&lt;/title&gt;&lt;secondary-title&gt;Science of The Total Environment&lt;/secondary-title&gt;&lt;/titles&gt;&lt;periodical&gt;&lt;full-title&gt;Science of The Total Environment&lt;/full-title&gt;&lt;/periodical&gt;&lt;pages&gt;130-142&lt;/pages&gt;&lt;volume&gt;487&lt;/volume&gt;&lt;keywords&gt;&lt;keyword&gt;Ascaris lumbricoides&lt;/keyword&gt;&lt;keyword&gt;Diarrhoea&lt;/keyword&gt;&lt;keyword&gt;Disability Adjusted Life Years (DALYs)&lt;/keyword&gt;&lt;keyword&gt;Norovirus&lt;/keyword&gt;&lt;keyword&gt;Quantitative Microbial Risk Assessment (QMRA)&lt;/keyword&gt;&lt;keyword&gt;Rotavirus&lt;/keyword&gt;&lt;/keywords&gt;&lt;dates&gt;&lt;year&gt;2014&lt;/year&gt;&lt;pub-dates&gt;&lt;date&gt;7/15/&lt;/date&gt;&lt;/pub-dates&gt;&lt;/dates&gt;&lt;isbn&gt;0048-9697&lt;/isbn&gt;&lt;urls&gt;&lt;related-urls&gt;&lt;url&gt;//www.sciencedirect.com/science/article/pii/S0048969714004483&lt;/url&gt;&lt;/related-urls&gt;&lt;/urls&gt;&lt;electronic-resource-num&gt;http://dx.doi.org/10.1016/j.scitotenv.2014.03.108&lt;/electronic-resource-num&gt;&lt;/record&gt;&lt;/Cite&gt;&lt;/EndNote&gt;</w:instrText>
      </w:r>
      <w:r w:rsidR="00E676E0">
        <w:rPr>
          <w:rFonts w:cs="Arial"/>
          <w:szCs w:val="24"/>
        </w:rPr>
        <w:fldChar w:fldCharType="separate"/>
      </w:r>
      <w:r w:rsidR="00E676E0">
        <w:rPr>
          <w:rFonts w:cs="Arial"/>
          <w:noProof/>
          <w:szCs w:val="24"/>
        </w:rPr>
        <w:t>(Barker, Amoah, &amp; Drechsel, 2014)</w:t>
      </w:r>
      <w:r w:rsidR="00E676E0">
        <w:rPr>
          <w:rFonts w:cs="Arial"/>
          <w:szCs w:val="24"/>
        </w:rPr>
        <w:fldChar w:fldCharType="end"/>
      </w:r>
      <w:r w:rsidR="00FA20A7" w:rsidRPr="00FA20A7">
        <w:t xml:space="preserve"> </w:t>
      </w:r>
      <w:r w:rsidR="00E676E0">
        <w:rPr>
          <w:rFonts w:cs="Arial"/>
          <w:szCs w:val="24"/>
        </w:rPr>
        <w:fldChar w:fldCharType="begin">
          <w:fldData xml:space="preserve">PEVuZE5vdGU+PENpdGU+PEF1dGhvcj5BcGFhc3NvbmdvPC9BdXRob3I+PFllYXI+MjAxNjwvWWVh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=
</w:fldData>
        </w:fldChar>
      </w:r>
      <w:r w:rsidR="00E676E0">
        <w:rPr>
          <w:rFonts w:cs="Arial"/>
          <w:szCs w:val="24"/>
        </w:rPr>
        <w:instrText xml:space="preserve"> ADDIN EN.CITE </w:instrText>
      </w:r>
      <w:r w:rsidR="00E676E0">
        <w:rPr>
          <w:rFonts w:cs="Arial"/>
          <w:szCs w:val="24"/>
        </w:rPr>
        <w:fldChar w:fldCharType="begin">
          <w:fldData xml:space="preserve">PEVuZE5vdGU+PENpdGU+PEF1dGhvcj5BcGFhc3NvbmdvPC9BdXRob3I+PFllYXI+MjAxNjwvWWVh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=
</w:fldData>
        </w:fldChar>
      </w:r>
      <w:r w:rsidR="00E676E0">
        <w:rPr>
          <w:rFonts w:cs="Arial"/>
          <w:szCs w:val="24"/>
        </w:rPr>
        <w:instrText xml:space="preserve"> ADDIN EN.CITE.DATA </w:instrText>
      </w:r>
      <w:r w:rsidR="00E676E0">
        <w:rPr>
          <w:rFonts w:cs="Arial"/>
          <w:szCs w:val="24"/>
        </w:rPr>
      </w:r>
      <w:r w:rsidR="00E676E0">
        <w:rPr>
          <w:rFonts w:cs="Arial"/>
          <w:szCs w:val="24"/>
        </w:rPr>
        <w:fldChar w:fldCharType="end"/>
      </w:r>
      <w:r w:rsidR="00E676E0">
        <w:rPr>
          <w:rFonts w:cs="Arial"/>
          <w:szCs w:val="24"/>
        </w:rPr>
      </w:r>
      <w:r w:rsidR="00E676E0">
        <w:rPr>
          <w:rFonts w:cs="Arial"/>
          <w:szCs w:val="24"/>
        </w:rPr>
        <w:fldChar w:fldCharType="separate"/>
      </w:r>
      <w:r w:rsidR="00E676E0">
        <w:rPr>
          <w:rFonts w:cs="Arial"/>
          <w:noProof/>
          <w:szCs w:val="24"/>
        </w:rPr>
        <w:t>(Apaassongo, Aidoo, &amp; Ohene-Yankyera, 2016; Cortese, Veiros, Feldman, &amp; Cavalli, 2016)</w:t>
      </w:r>
      <w:r w:rsidR="00E676E0">
        <w:rPr>
          <w:rFonts w:cs="Arial"/>
          <w:szCs w:val="24"/>
        </w:rPr>
        <w:fldChar w:fldCharType="end"/>
      </w:r>
      <w:r w:rsidR="00E64542" w:rsidRPr="00A151CE">
        <w:rPr>
          <w:rFonts w:cs="Arial"/>
          <w:szCs w:val="24"/>
        </w:rPr>
        <w:t xml:space="preserve">. </w:t>
      </w:r>
    </w:p>
    <w:p w:rsidR="00FA20A7" w:rsidRDefault="00FA20A7" w:rsidP="00FA20A7">
      <w:pPr>
        <w:jc w:val="both"/>
        <w:rPr>
          <w:rFonts w:cs="Arial"/>
          <w:szCs w:val="24"/>
        </w:rPr>
      </w:pPr>
    </w:p>
    <w:p w:rsidR="00066C12" w:rsidRPr="00A151CE" w:rsidRDefault="00E64542" w:rsidP="00FA20A7">
      <w:pPr>
        <w:jc w:val="both"/>
        <w:rPr>
          <w:rFonts w:cs="Arial"/>
          <w:szCs w:val="24"/>
        </w:rPr>
      </w:pPr>
      <w:r w:rsidRPr="00A151CE">
        <w:rPr>
          <w:rFonts w:cs="Arial"/>
          <w:szCs w:val="24"/>
        </w:rPr>
        <w:t>Como consecuencia, los desplazamientos del lugar del trabajo a la casa se ven afectados y esto genera un vacío para la alimentación en el hogar, espacio que es llenado por los vendedores de comida callejera que ofrecen alimentos económicos, rápidos y cerca del lugar de trabajo</w:t>
      </w:r>
      <w:r w:rsidR="00774B29">
        <w:rPr>
          <w:rFonts w:cs="Arial"/>
          <w:szCs w:val="24"/>
        </w:rPr>
        <w:t xml:space="preserve"> </w:t>
      </w:r>
      <w:r w:rsidR="00E676E0">
        <w:rPr>
          <w:rFonts w:cs="Arial"/>
          <w:szCs w:val="24"/>
        </w:rPr>
        <w:fldChar w:fldCharType="begin"/>
      </w:r>
      <w:r w:rsidR="00E676E0">
        <w:rPr>
          <w:rFonts w:cs="Arial"/>
          <w:szCs w:val="24"/>
        </w:rPr>
        <w:instrText xml:space="preserve"> ADDIN EN.CITE &lt;EndNote&gt;&lt;Cite&gt;&lt;Author&gt;Arámbulo III&lt;/Author&gt;&lt;Year&gt;1995&lt;/Year&gt;&lt;RecNum&gt;14&lt;/RecNum&gt;&lt;DisplayText&gt;(Arámbulo III, Almeida, Cuéllar Solano, &amp;amp; Belotto, 1995)&lt;/DisplayText&gt;&lt;record&gt;&lt;rec-number&gt;14&lt;/rec-number&gt;&lt;foreign-keys&gt;&lt;key app="EN" db-id="9wz5t0ar60f222e0xdm5razdvv5wr5erefzt" timestamp="1485363260"&gt;14&lt;/key&gt;&lt;/foreign-keys&gt;&lt;ref-type name="Report"&gt;27&lt;/ref-type&gt;&lt;contributors&gt;&lt;authors&gt;&lt;author&gt;Arámbulo III, Primo V&lt;/author&gt;&lt;author&gt;Almeida, Claudio R&lt;/author&gt;&lt;author&gt;Cuéllar Solano, Juan A&lt;/author&gt;&lt;author&gt;Belotto, Albino J&lt;/author&gt;&lt;/authors&gt;&lt;secondary-authors&gt;&lt;author&gt;Pan American Journal of Public Health &lt;/author&gt;&lt;/secondary-authors&gt;&lt;/contributors&gt;&lt;titles&gt;&lt;title&gt;La venta de alimentos en la vía pública en América Latina&lt;/title&gt;&lt;secondary-title&gt;Boletín de la Oficina Sanitaria Panamericana (OSP)&lt;/secondary-title&gt;&lt;/titles&gt;&lt;pages&gt;97-107&lt;/pages&gt;&lt;volume&gt;118&lt;/volume&gt;&lt;num-vols&gt;2&lt;/num-vols&gt;&lt;dates&gt;&lt;year&gt;1995&lt;/year&gt;&lt;pub-dates&gt;&lt;date&gt;Febrero&lt;/date&gt;&lt;/pub-dates&gt;&lt;/dates&gt;&lt;publisher&gt;Organización Panamericana de la Salud, Organización Mundial de la Salud&lt;/publisher&gt;&lt;urls&gt;&lt;related-urls&gt;&lt;url&gt;http://iris.paho.org/xmlui/handle/123456789/15621&lt;/url&gt;&lt;/related-urls&gt;&lt;/urls&gt;&lt;/record&gt;&lt;/Cite&gt;&lt;/EndNote&gt;</w:instrText>
      </w:r>
      <w:r w:rsidR="00E676E0">
        <w:rPr>
          <w:rFonts w:cs="Arial"/>
          <w:szCs w:val="24"/>
        </w:rPr>
        <w:fldChar w:fldCharType="separate"/>
      </w:r>
      <w:r w:rsidR="00E676E0">
        <w:rPr>
          <w:rFonts w:cs="Arial"/>
          <w:noProof/>
          <w:szCs w:val="24"/>
        </w:rPr>
        <w:t>(Arámbulo III, Almeida, Cuéllar Solano, &amp; Belotto, 1995)</w:t>
      </w:r>
      <w:r w:rsidR="00E676E0">
        <w:rPr>
          <w:rFonts w:cs="Arial"/>
          <w:szCs w:val="24"/>
        </w:rPr>
        <w:fldChar w:fldCharType="end"/>
      </w:r>
      <w:r w:rsidR="00C965E2" w:rsidRPr="00C965E2">
        <w:rPr>
          <w:rFonts w:cs="Arial"/>
          <w:szCs w:val="24"/>
        </w:rPr>
        <w:t xml:space="preserve"> </w:t>
      </w:r>
      <w:r w:rsidR="00E676E0">
        <w:rPr>
          <w:rFonts w:cs="Arial"/>
          <w:szCs w:val="24"/>
        </w:rPr>
        <w:fldChar w:fldCharType="begin"/>
      </w:r>
      <w:r w:rsidR="00E676E0">
        <w:rPr>
          <w:rFonts w:cs="Arial"/>
          <w:szCs w:val="24"/>
        </w:rPr>
        <w:instrText xml:space="preserve"> ADDIN EN.CITE &lt;EndNote&gt;&lt;Cite&gt;&lt;Author&gt;Apaassongo&lt;/Author&gt;&lt;Year&gt;2016&lt;/Year&gt;&lt;RecNum&gt;10&lt;/RecNum&gt;&lt;DisplayText&gt;(Apaassongo et al., 2016)&lt;/DisplayText&gt;&lt;record&gt;&lt;rec-number&gt;10&lt;/rec-number&gt;&lt;foreign-keys&gt;&lt;key app="EN" db-id="9wz5t0ar60f222e0xdm5razdvv5wr5erefzt" timestamp="1485356611"&gt;10&lt;/key&gt;&lt;/foreign-keys&gt;&lt;ref-type name="Journal Article"&gt;17&lt;/ref-type&gt;&lt;contributors&gt;&lt;authors&gt;&lt;author&gt;Apaassongo, Ibrahim Latif&lt;/author&gt;&lt;author&gt;Aidoo, Robert&lt;/author&gt;&lt;author&gt;Ohene-Yankyera, Kwasi&lt;/author&gt;&lt;/authors&gt;&lt;/contributors&gt;&lt;titles&gt;&lt;title&gt;Securing safe food, order in cities and protected urban livelihoods: Modelling of preference for regulations of informal street food trade in Kumasi&lt;/title&gt;&lt;secondary-title&gt;World Development Perspectives&lt;/secondary-title&gt;&lt;/titles&gt;&lt;periodical&gt;&lt;full-title&gt;World Development Perspectives&lt;/full-title&gt;&lt;/periodical&gt;&lt;pages&gt;1-6&lt;/pages&gt;&lt;volume&gt;3&lt;/volume&gt;&lt;keywords&gt;&lt;keyword&gt;Regulation&lt;/keyword&gt;&lt;keyword&gt;Street food vendors&lt;/keyword&gt;&lt;keyword&gt;Choice experiment&lt;/keyword&gt;&lt;/keywords&gt;&lt;dates&gt;&lt;year&gt;2016&lt;/year&gt;&lt;pub-dates&gt;&lt;date&gt;9//&lt;/date&gt;&lt;/pub-dates&gt;&lt;/dates&gt;&lt;isbn&gt;2452-2929&lt;/isbn&gt;&lt;urls&gt;&lt;related-urls&gt;&lt;url&gt;//www.sciencedirect.com/science/article/pii/S2452292916300297&lt;/url&gt;&lt;/related-urls&gt;&lt;/urls&gt;&lt;electronic-resource-num&gt;http://dx.doi.org/10.1016/j.wdp.2016.10.003&lt;/electronic-resource-num&gt;&lt;/record&gt;&lt;/Cite&gt;&lt;/EndNote&gt;</w:instrText>
      </w:r>
      <w:r w:rsidR="00E676E0">
        <w:rPr>
          <w:rFonts w:cs="Arial"/>
          <w:szCs w:val="24"/>
        </w:rPr>
        <w:fldChar w:fldCharType="separate"/>
      </w:r>
      <w:r w:rsidR="00E676E0">
        <w:rPr>
          <w:rFonts w:cs="Arial"/>
          <w:noProof/>
          <w:szCs w:val="24"/>
        </w:rPr>
        <w:t>(Apaassongo et al., 2016)</w:t>
      </w:r>
      <w:r w:rsidR="00E676E0">
        <w:rPr>
          <w:rFonts w:cs="Arial"/>
          <w:szCs w:val="24"/>
        </w:rPr>
        <w:fldChar w:fldCharType="end"/>
      </w:r>
      <w:r w:rsidRPr="00A151CE">
        <w:rPr>
          <w:rFonts w:cs="Arial"/>
          <w:szCs w:val="24"/>
        </w:rPr>
        <w:t xml:space="preserve">. Sin embargo, debido al fenómeno de la migración y a la sobrepoblación, se han generado entre otros, fenómenos de </w:t>
      </w:r>
      <w:r w:rsidRPr="00A151CE">
        <w:rPr>
          <w:rFonts w:cs="Arial"/>
          <w:szCs w:val="24"/>
        </w:rPr>
        <w:lastRenderedPageBreak/>
        <w:t>desempleo y subempleo. Como respuesta a esta situación, se presenta una gran economía informal, llamada economía del rebusque, de la cual hace parte la venta de c</w:t>
      </w:r>
      <w:r w:rsidR="00937D75" w:rsidRPr="00A151CE">
        <w:rPr>
          <w:rFonts w:cs="Arial"/>
          <w:szCs w:val="24"/>
        </w:rPr>
        <w:t xml:space="preserve">omida callejera. Aunado a esto, las condiciones de vida de </w:t>
      </w:r>
      <w:r w:rsidRPr="00A151CE">
        <w:rPr>
          <w:rFonts w:cs="Arial"/>
          <w:szCs w:val="24"/>
        </w:rPr>
        <w:t xml:space="preserve"> lo</w:t>
      </w:r>
      <w:r w:rsidR="00937D75" w:rsidRPr="00A151CE">
        <w:rPr>
          <w:rFonts w:cs="Arial"/>
          <w:szCs w:val="24"/>
        </w:rPr>
        <w:t>s vendedores informales de alimentos no es la mejor</w:t>
      </w:r>
      <w:r w:rsidR="009729BA" w:rsidRPr="009729BA">
        <w:t xml:space="preserve"> </w:t>
      </w:r>
      <w:r w:rsidR="00E676E0">
        <w:rPr>
          <w:rFonts w:cs="Arial"/>
          <w:szCs w:val="24"/>
        </w:rPr>
        <w:fldChar w:fldCharType="begin"/>
      </w:r>
      <w:r w:rsidR="00E676E0">
        <w:rPr>
          <w:rFonts w:cs="Arial"/>
          <w:szCs w:val="24"/>
        </w:rPr>
        <w:instrText xml:space="preserve"> ADDIN EN.CITE &lt;EndNote&gt;&lt;Cite&gt;&lt;Author&gt;Apaassongo&lt;/Author&gt;&lt;Year&gt;2016&lt;/Year&gt;&lt;RecNum&gt;10&lt;/RecNum&gt;&lt;DisplayText&gt;(Apaassongo et al., 2016)&lt;/DisplayText&gt;&lt;record&gt;&lt;rec-number&gt;10&lt;/rec-number&gt;&lt;foreign-keys&gt;&lt;key app="EN" db-id="9wz5t0ar60f222e0xdm5razdvv5wr5erefzt" timestamp="1485356611"&gt;10&lt;/key&gt;&lt;/foreign-keys&gt;&lt;ref-type name="Journal Article"&gt;17&lt;/ref-type&gt;&lt;contributors&gt;&lt;authors&gt;&lt;author&gt;Apaassongo, Ibrahim Latif&lt;/author&gt;&lt;author&gt;Aidoo, Robert&lt;/author&gt;&lt;author&gt;Ohene-Yankyera, Kwasi&lt;/author&gt;&lt;/authors&gt;&lt;/contributors&gt;&lt;titles&gt;&lt;title&gt;Securing safe food, order in cities and protected urban livelihoods: Modelling of preference for regulations of informal street food trade in Kumasi&lt;/title&gt;&lt;secondary-title&gt;World Development Perspectives&lt;/secondary-title&gt;&lt;/titles&gt;&lt;periodical&gt;&lt;full-title&gt;World Development Perspectives&lt;/full-title&gt;&lt;/periodical&gt;&lt;pages&gt;1-6&lt;/pages&gt;&lt;volume&gt;3&lt;/volume&gt;&lt;keywords&gt;&lt;keyword&gt;Regulation&lt;/keyword&gt;&lt;keyword&gt;Street food vendors&lt;/keyword&gt;&lt;keyword&gt;Choice experiment&lt;/keyword&gt;&lt;/keywords&gt;&lt;dates&gt;&lt;year&gt;2016&lt;/year&gt;&lt;pub-dates&gt;&lt;date&gt;9//&lt;/date&gt;&lt;/pub-dates&gt;&lt;/dates&gt;&lt;isbn&gt;2452-2929&lt;/isbn&gt;&lt;urls&gt;&lt;related-urls&gt;&lt;url&gt;//www.sciencedirect.com/science/article/pii/S2452292916300297&lt;/url&gt;&lt;/related-urls&gt;&lt;/urls&gt;&lt;electronic-resource-num&gt;http://dx.doi.org/10.1016/j.wdp.2016.10.003&lt;/electronic-resource-num&gt;&lt;/record&gt;&lt;/Cite&gt;&lt;/EndNote&gt;</w:instrText>
      </w:r>
      <w:r w:rsidR="00E676E0">
        <w:rPr>
          <w:rFonts w:cs="Arial"/>
          <w:szCs w:val="24"/>
        </w:rPr>
        <w:fldChar w:fldCharType="separate"/>
      </w:r>
      <w:r w:rsidR="00E676E0">
        <w:rPr>
          <w:rFonts w:cs="Arial"/>
          <w:noProof/>
          <w:szCs w:val="24"/>
        </w:rPr>
        <w:t>(Apaassongo et al., 2016)</w:t>
      </w:r>
      <w:r w:rsidR="00E676E0">
        <w:rPr>
          <w:rFonts w:cs="Arial"/>
          <w:szCs w:val="24"/>
        </w:rPr>
        <w:fldChar w:fldCharType="end"/>
      </w:r>
      <w:r w:rsidR="00937D75" w:rsidRPr="00A151CE">
        <w:rPr>
          <w:rFonts w:cs="Arial"/>
          <w:szCs w:val="24"/>
        </w:rPr>
        <w:t xml:space="preserve">. </w:t>
      </w:r>
    </w:p>
    <w:p w:rsidR="00066C12" w:rsidRPr="00A151CE" w:rsidRDefault="00066C12" w:rsidP="00D10ADA">
      <w:pPr>
        <w:jc w:val="both"/>
        <w:rPr>
          <w:rFonts w:cs="Arial"/>
          <w:szCs w:val="24"/>
        </w:rPr>
      </w:pPr>
    </w:p>
    <w:p w:rsidR="003A1DDB" w:rsidRPr="00A151CE" w:rsidRDefault="00930B7B" w:rsidP="00D10ADA">
      <w:pPr>
        <w:jc w:val="both"/>
        <w:rPr>
          <w:rFonts w:cs="Arial"/>
          <w:szCs w:val="24"/>
        </w:rPr>
      </w:pPr>
      <w:r w:rsidRPr="00A151CE">
        <w:rPr>
          <w:rFonts w:cs="Arial"/>
          <w:szCs w:val="24"/>
        </w:rPr>
        <w:t>Por lo menos</w:t>
      </w:r>
      <w:r w:rsidR="00E9685A">
        <w:rPr>
          <w:rFonts w:cs="Arial"/>
          <w:szCs w:val="24"/>
        </w:rPr>
        <w:t>,</w:t>
      </w:r>
      <w:r w:rsidRPr="00A151CE">
        <w:rPr>
          <w:rFonts w:cs="Arial"/>
          <w:szCs w:val="24"/>
        </w:rPr>
        <w:t xml:space="preserve"> </w:t>
      </w:r>
      <w:r w:rsidR="00E9685A">
        <w:rPr>
          <w:rFonts w:cs="Arial"/>
          <w:szCs w:val="24"/>
        </w:rPr>
        <w:t xml:space="preserve">más del </w:t>
      </w:r>
      <w:r w:rsidRPr="00A151CE">
        <w:rPr>
          <w:rFonts w:cs="Arial"/>
          <w:szCs w:val="24"/>
        </w:rPr>
        <w:t xml:space="preserve">50% de los puestos de venta callejera </w:t>
      </w:r>
      <w:r w:rsidR="00E9685A">
        <w:rPr>
          <w:rFonts w:cs="Arial"/>
          <w:szCs w:val="24"/>
        </w:rPr>
        <w:t xml:space="preserve">a nivel mundial son operados principalmente </w:t>
      </w:r>
      <w:r w:rsidRPr="00A151CE">
        <w:rPr>
          <w:rFonts w:cs="Arial"/>
          <w:szCs w:val="24"/>
        </w:rPr>
        <w:t>por mujeres</w:t>
      </w:r>
      <w:r w:rsidR="00E9685A">
        <w:rPr>
          <w:rFonts w:cs="Arial"/>
          <w:szCs w:val="24"/>
        </w:rPr>
        <w:t>, jóvenes y migrantes</w:t>
      </w:r>
      <w:r w:rsidRPr="00A151CE">
        <w:rPr>
          <w:rFonts w:cs="Arial"/>
          <w:szCs w:val="24"/>
        </w:rPr>
        <w:t xml:space="preserve"> y la mayoría de vendedores callejeros tienen limitada instrucción escolar y alfabetización. Respecto a la sanidad, estos puestos no cuentan con servicios básicos como agua potable y baños, lo cual facilita la contaminación de la comida</w:t>
      </w:r>
      <w:r w:rsidR="00C965E2">
        <w:rPr>
          <w:rFonts w:cs="Arial"/>
          <w:szCs w:val="24"/>
        </w:rPr>
        <w:t xml:space="preserve"> </w:t>
      </w:r>
      <w:r w:rsidR="00E676E0">
        <w:rPr>
          <w:rFonts w:cs="Arial"/>
          <w:szCs w:val="24"/>
        </w:rPr>
        <w:fldChar w:fldCharType="begin"/>
      </w:r>
      <w:r w:rsidR="00E676E0">
        <w:rPr>
          <w:rFonts w:cs="Arial"/>
          <w:szCs w:val="24"/>
        </w:rPr>
        <w:instrText xml:space="preserve"> ADDIN EN.CITE &lt;EndNote&gt;&lt;Cite&gt;&lt;Author&gt;Arámbulo III&lt;/Author&gt;&lt;Year&gt;1995&lt;/Year&gt;&lt;RecNum&gt;14&lt;/RecNum&gt;&lt;DisplayText&gt;(Arámbulo III et al., 1995)&lt;/DisplayText&gt;&lt;record&gt;&lt;rec-number&gt;14&lt;/rec-number&gt;&lt;foreign-keys&gt;&lt;key app="EN" db-id="9wz5t0ar60f222e0xdm5razdvv5wr5erefzt" timestamp="1485363260"&gt;14&lt;/key&gt;&lt;/foreign-keys&gt;&lt;ref-type name="Report"&gt;27&lt;/ref-type&gt;&lt;contributors&gt;&lt;authors&gt;&lt;author&gt;Arámbulo III, Primo V&lt;/author&gt;&lt;author&gt;Almeida, Claudio R&lt;/author&gt;&lt;author&gt;Cuéllar Solano, Juan A&lt;/author&gt;&lt;author&gt;Belotto, Albino J&lt;/author&gt;&lt;/authors&gt;&lt;secondary-authors&gt;&lt;author&gt;Pan American Journal of Public Health &lt;/author&gt;&lt;/secondary-authors&gt;&lt;/contributors&gt;&lt;titles&gt;&lt;title&gt;La venta de alimentos en la vía pública en América Latina&lt;/title&gt;&lt;secondary-title&gt;Boletín de la Oficina Sanitaria Panamericana (OSP)&lt;/secondary-title&gt;&lt;/titles&gt;&lt;pages&gt;97-107&lt;/pages&gt;&lt;volume&gt;118&lt;/volume&gt;&lt;num-vols&gt;2&lt;/num-vols&gt;&lt;dates&gt;&lt;year&gt;1995&lt;/year&gt;&lt;pub-dates&gt;&lt;date&gt;Febrero&lt;/date&gt;&lt;/pub-dates&gt;&lt;/dates&gt;&lt;publisher&gt;Organización Panamericana de la Salud, Organización Mundial de la Salud&lt;/publisher&gt;&lt;urls&gt;&lt;related-urls&gt;&lt;url&gt;http://iris.paho.org/xmlui/handle/123456789/15621&lt;/url&gt;&lt;/related-urls&gt;&lt;/urls&gt;&lt;/record&gt;&lt;/Cite&gt;&lt;/EndNote&gt;</w:instrText>
      </w:r>
      <w:r w:rsidR="00E676E0">
        <w:rPr>
          <w:rFonts w:cs="Arial"/>
          <w:szCs w:val="24"/>
        </w:rPr>
        <w:fldChar w:fldCharType="separate"/>
      </w:r>
      <w:r w:rsidR="00E676E0">
        <w:rPr>
          <w:rFonts w:cs="Arial"/>
          <w:noProof/>
          <w:szCs w:val="24"/>
        </w:rPr>
        <w:t>(Arámbulo III et al., 1995)</w:t>
      </w:r>
      <w:r w:rsidR="00E676E0">
        <w:rPr>
          <w:rFonts w:cs="Arial"/>
          <w:szCs w:val="24"/>
        </w:rPr>
        <w:fldChar w:fldCharType="end"/>
      </w:r>
      <w:r w:rsidR="00C965E2" w:rsidRPr="00C965E2">
        <w:rPr>
          <w:rFonts w:cs="Arial"/>
          <w:szCs w:val="24"/>
        </w:rPr>
        <w:t xml:space="preserve"> </w:t>
      </w:r>
      <w:r w:rsidR="00E676E0">
        <w:rPr>
          <w:rFonts w:cs="Arial"/>
          <w:szCs w:val="24"/>
        </w:rPr>
        <w:fldChar w:fldCharType="begin">
          <w:fldData xml:space="preserve">PEVuZE5vdGU+PENpdGU+PEF1dGhvcj5BcGFhc3NvbmdvPC9BdXRob3I+PFllYXI+MjAxNjwvWWVh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</w:fldData>
        </w:fldChar>
      </w:r>
      <w:r w:rsidR="00E676E0">
        <w:rPr>
          <w:rFonts w:cs="Arial"/>
          <w:szCs w:val="24"/>
        </w:rPr>
        <w:instrText xml:space="preserve"> ADDIN EN.CITE </w:instrText>
      </w:r>
      <w:r w:rsidR="00E676E0">
        <w:rPr>
          <w:rFonts w:cs="Arial"/>
          <w:szCs w:val="24"/>
        </w:rPr>
        <w:fldChar w:fldCharType="begin">
          <w:fldData xml:space="preserve">PEVuZE5vdGU+PENpdGU+PEF1dGhvcj5BcGFhc3NvbmdvPC9BdXRob3I+PFllYXI+MjAxNjwvWWVh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</w:fldData>
        </w:fldChar>
      </w:r>
      <w:r w:rsidR="00E676E0">
        <w:rPr>
          <w:rFonts w:cs="Arial"/>
          <w:szCs w:val="24"/>
        </w:rPr>
        <w:instrText xml:space="preserve"> ADDIN EN.CITE.DATA </w:instrText>
      </w:r>
      <w:r w:rsidR="00E676E0">
        <w:rPr>
          <w:rFonts w:cs="Arial"/>
          <w:szCs w:val="24"/>
        </w:rPr>
      </w:r>
      <w:r w:rsidR="00E676E0">
        <w:rPr>
          <w:rFonts w:cs="Arial"/>
          <w:szCs w:val="24"/>
        </w:rPr>
        <w:fldChar w:fldCharType="end"/>
      </w:r>
      <w:r w:rsidR="00E676E0">
        <w:rPr>
          <w:rFonts w:cs="Arial"/>
          <w:szCs w:val="24"/>
        </w:rPr>
      </w:r>
      <w:r w:rsidR="00E676E0">
        <w:rPr>
          <w:rFonts w:cs="Arial"/>
          <w:szCs w:val="24"/>
        </w:rPr>
        <w:fldChar w:fldCharType="separate"/>
      </w:r>
      <w:r w:rsidR="00E676E0">
        <w:rPr>
          <w:rFonts w:cs="Arial"/>
          <w:noProof/>
          <w:szCs w:val="24"/>
        </w:rPr>
        <w:t>(Apaassongo et al., 2016; Barker et al., 2014)</w:t>
      </w:r>
      <w:r w:rsidR="00E676E0">
        <w:rPr>
          <w:rFonts w:cs="Arial"/>
          <w:szCs w:val="24"/>
        </w:rPr>
        <w:fldChar w:fldCharType="end"/>
      </w:r>
      <w:r w:rsidR="00D04C8F" w:rsidRPr="00D04C8F">
        <w:t xml:space="preserve"> </w:t>
      </w:r>
      <w:r w:rsidR="00E676E0">
        <w:rPr>
          <w:rFonts w:cs="Arial"/>
          <w:szCs w:val="24"/>
        </w:rPr>
        <w:fldChar w:fldCharType="begin"/>
      </w:r>
      <w:r w:rsidR="00E676E0">
        <w:rPr>
          <w:rFonts w:cs="Arial"/>
          <w:szCs w:val="24"/>
        </w:rPr>
        <w:instrText xml:space="preserve"> ADDIN EN.CITE &lt;EndNote&gt;&lt;Cite&gt;&lt;Author&gt;Cortese&lt;/Author&gt;&lt;Year&gt;2016&lt;/Year&gt;&lt;RecNum&gt;4&lt;/RecNum&gt;&lt;DisplayText&gt;(Cortese et al., 2016)&lt;/DisplayText&gt;&lt;record&gt;&lt;rec-number&gt;4&lt;/rec-number&gt;&lt;foreign-keys&gt;&lt;key app="EN" db-id="9wz5t0ar60f222e0xdm5razdvv5wr5erefzt" timestamp="1485276747"&gt;4&lt;/key&gt;&lt;/foreign-keys&gt;&lt;ref-type name="Journal Article"&gt;17&lt;/ref-type&gt;&lt;contributors&gt;&lt;authors&gt;&lt;author&gt;Cortese, Rayza Dal Molin&lt;/author&gt;&lt;author&gt;Veiros, Marcela Boro&lt;/author&gt;&lt;author&gt;Feldman, Charles&lt;/author&gt;&lt;author&gt;Cavalli, Suzi Barletto&lt;/author&gt;&lt;/authors&gt;&lt;/contributors&gt;&lt;titles&gt;&lt;title&gt;Food safety and hygiene practices of vendors during the chain of street food production in Florianopolis, Brazil: A cross-sectional study&lt;/title&gt;&lt;secondary-title&gt;Food Control&lt;/secondary-title&gt;&lt;/titles&gt;&lt;periodical&gt;&lt;full-title&gt;Food Control&lt;/full-title&gt;&lt;/periodical&gt;&lt;pages&gt;178-186&lt;/pages&gt;&lt;volume&gt;62&lt;/volume&gt;&lt;keywords&gt;&lt;keyword&gt;Food safety&lt;/keyword&gt;&lt;keyword&gt;HACCP&lt;/keyword&gt;&lt;keyword&gt;Food supply chain&lt;/keyword&gt;&lt;keyword&gt;Street food&lt;/keyword&gt;&lt;/keywords&gt;&lt;dates&gt;&lt;year&gt;2016&lt;/year&gt;&lt;pub-dates&gt;&lt;date&gt;4//&lt;/date&gt;&lt;/pub-dates&gt;&lt;/dates&gt;&lt;isbn&gt;0956-7135&lt;/isbn&gt;&lt;urls&gt;&lt;related-urls&gt;&lt;url&gt;//www.sciencedirect.com/science/article/pii/S0956713515302498&lt;/url&gt;&lt;/related-urls&gt;&lt;/urls&gt;&lt;electronic-resource-num&gt;http://dx.doi.org/10.1016/j.foodcont.2015.10.027&lt;/electronic-resource-num&gt;&lt;/record&gt;&lt;/Cite&gt;&lt;/EndNote&gt;</w:instrText>
      </w:r>
      <w:r w:rsidR="00E676E0">
        <w:rPr>
          <w:rFonts w:cs="Arial"/>
          <w:szCs w:val="24"/>
        </w:rPr>
        <w:fldChar w:fldCharType="separate"/>
      </w:r>
      <w:r w:rsidR="00E676E0">
        <w:rPr>
          <w:rFonts w:cs="Arial"/>
          <w:noProof/>
          <w:szCs w:val="24"/>
        </w:rPr>
        <w:t>(Cortese et al., 2016)</w:t>
      </w:r>
      <w:r w:rsidR="00E676E0">
        <w:rPr>
          <w:rFonts w:cs="Arial"/>
          <w:szCs w:val="24"/>
        </w:rPr>
        <w:fldChar w:fldCharType="end"/>
      </w:r>
      <w:r w:rsidRPr="00A151CE">
        <w:rPr>
          <w:rFonts w:cs="Arial"/>
          <w:szCs w:val="24"/>
        </w:rPr>
        <w:t>. En general, las condiciones sanitarias no son las adecuadas y la situación tiende a aumentarse puesto que las condiciones sociales que antes se proponían como las detonantes de todo este problema, no presentan una tendencia a mejorar.</w:t>
      </w:r>
    </w:p>
    <w:p w:rsidR="00930B7B" w:rsidRPr="00A151CE" w:rsidRDefault="00930B7B" w:rsidP="00D10ADA">
      <w:pPr>
        <w:jc w:val="both"/>
        <w:rPr>
          <w:rFonts w:cs="Arial"/>
          <w:szCs w:val="24"/>
        </w:rPr>
      </w:pPr>
    </w:p>
    <w:p w:rsidR="00D71F34" w:rsidRPr="00A151CE" w:rsidRDefault="00D71F34" w:rsidP="00D10ADA">
      <w:pPr>
        <w:jc w:val="both"/>
        <w:rPr>
          <w:rFonts w:cs="Arial"/>
          <w:szCs w:val="24"/>
        </w:rPr>
      </w:pPr>
      <w:r w:rsidRPr="00A151CE">
        <w:rPr>
          <w:rFonts w:cs="Arial"/>
          <w:szCs w:val="24"/>
        </w:rPr>
        <w:t xml:space="preserve">Colombia no es ajena a esta </w:t>
      </w:r>
      <w:r w:rsidR="00A9753A" w:rsidRPr="00A151CE">
        <w:rPr>
          <w:rFonts w:cs="Arial"/>
          <w:szCs w:val="24"/>
        </w:rPr>
        <w:t>situación y los hallazgos sobre preparación y venta de</w:t>
      </w:r>
      <w:r w:rsidRPr="00A151CE">
        <w:rPr>
          <w:rFonts w:cs="Arial"/>
          <w:szCs w:val="24"/>
        </w:rPr>
        <w:t xml:space="preserve"> alimentos preparados y/o comercializado</w:t>
      </w:r>
      <w:r w:rsidR="0040688D" w:rsidRPr="00A151CE">
        <w:rPr>
          <w:rFonts w:cs="Arial"/>
          <w:szCs w:val="24"/>
        </w:rPr>
        <w:t xml:space="preserve">s en la calle son preocupantes. En el perímetro de universidades ubicadas en los barrios Teusaquillo, La Candelaria y Chapinero en Bogotá, se </w:t>
      </w:r>
      <w:r w:rsidR="00C633EB" w:rsidRPr="00A151CE">
        <w:rPr>
          <w:rFonts w:cs="Arial"/>
          <w:szCs w:val="24"/>
        </w:rPr>
        <w:t>evidenci</w:t>
      </w:r>
      <w:r w:rsidR="00C06C8D" w:rsidRPr="00A151CE">
        <w:rPr>
          <w:rFonts w:cs="Arial"/>
          <w:szCs w:val="24"/>
        </w:rPr>
        <w:t>ó</w:t>
      </w:r>
      <w:r w:rsidR="00C633EB" w:rsidRPr="00A151CE">
        <w:rPr>
          <w:rFonts w:cs="Arial"/>
          <w:szCs w:val="24"/>
        </w:rPr>
        <w:t xml:space="preserve"> </w:t>
      </w:r>
      <w:r w:rsidR="0040688D" w:rsidRPr="00A151CE">
        <w:rPr>
          <w:rFonts w:cs="Arial"/>
          <w:szCs w:val="24"/>
        </w:rPr>
        <w:t xml:space="preserve">que los vendedores de </w:t>
      </w:r>
      <w:r w:rsidR="00C06C8D" w:rsidRPr="00A151CE">
        <w:rPr>
          <w:rFonts w:cs="Arial"/>
          <w:szCs w:val="24"/>
        </w:rPr>
        <w:t>comida callejera</w:t>
      </w:r>
      <w:r w:rsidR="0040688D" w:rsidRPr="00A151CE">
        <w:rPr>
          <w:rFonts w:cs="Arial"/>
          <w:szCs w:val="24"/>
        </w:rPr>
        <w:t xml:space="preserve">, en su mayoría no tenían educación sanitaria para la manipulación de </w:t>
      </w:r>
      <w:r w:rsidR="00C633EB" w:rsidRPr="00A151CE">
        <w:rPr>
          <w:rFonts w:cs="Arial"/>
          <w:szCs w:val="24"/>
        </w:rPr>
        <w:t xml:space="preserve">dichos </w:t>
      </w:r>
      <w:r w:rsidR="0040688D" w:rsidRPr="00A151CE">
        <w:rPr>
          <w:rFonts w:cs="Arial"/>
          <w:szCs w:val="24"/>
        </w:rPr>
        <w:t>alimentos, no contaban con agua potable suficiente para lavar los utensilios de preparación o para servicio de baños</w:t>
      </w:r>
      <w:r w:rsidR="00A9753A" w:rsidRPr="00A151CE">
        <w:rPr>
          <w:rFonts w:cs="Arial"/>
          <w:szCs w:val="24"/>
        </w:rPr>
        <w:t xml:space="preserve"> ni manejaban un control de residuos orgánicos e inorgánicos</w:t>
      </w:r>
      <w:r w:rsidR="008E2022" w:rsidRPr="008E2022">
        <w:t xml:space="preserve"> </w:t>
      </w:r>
      <w:r w:rsidR="00E676E0">
        <w:rPr>
          <w:rFonts w:cs="Arial"/>
          <w:szCs w:val="24"/>
        </w:rPr>
        <w:fldChar w:fldCharType="begin"/>
      </w:r>
      <w:r w:rsidR="00E676E0">
        <w:rPr>
          <w:rFonts w:cs="Arial"/>
          <w:szCs w:val="24"/>
        </w:rPr>
        <w:instrText xml:space="preserve"> ADDIN EN.CITE &lt;EndNote&gt;&lt;Cite&gt;&lt;Author&gt;El Tiempo&lt;/Author&gt;&lt;Year&gt;2014&lt;/Year&gt;&lt;RecNum&gt;8&lt;/RecNum&gt;&lt;DisplayText&gt;(El Tiempo, 2014)&lt;/DisplayText&gt;&lt;record&gt;&lt;rec-number&gt;8&lt;/rec-number&gt;&lt;foreign-keys&gt;&lt;key app="EN" db-id="9wz5t0ar60f222e0xdm5razdvv5wr5erefzt" timestamp="1485286606"&gt;8&lt;/key&gt;&lt;/foreign-keys&gt;&lt;ref-type name="Newspaper Article"&gt;23&lt;/ref-type&gt;&lt;contributors&gt;&lt;authors&gt;&lt;author&gt;El Tiempo, Bogota&lt;/author&gt;&lt;/authors&gt;&lt;/contributors&gt;&lt;titles&gt;&lt;title&gt;Urgen más controles para regular venta de comida callejera&lt;/title&gt;&lt;secondary-title&gt;El Tiempo&lt;/secondary-title&gt;&lt;/titles&gt;&lt;dates&gt;&lt;year&gt;2014&lt;/year&gt;&lt;/dates&gt;&lt;urls&gt;&lt;related-urls&gt;&lt;url&gt;http://www.eltiempo.com/bogota/expertos-piden-controles-para-comida-callejera-/14203882&lt;/url&gt;&lt;/related-urls&gt;&lt;/urls&gt;&lt;/record&gt;&lt;/Cite&gt;&lt;/EndNote&gt;</w:instrText>
      </w:r>
      <w:r w:rsidR="00E676E0">
        <w:rPr>
          <w:rFonts w:cs="Arial"/>
          <w:szCs w:val="24"/>
        </w:rPr>
        <w:fldChar w:fldCharType="separate"/>
      </w:r>
      <w:r w:rsidR="00E676E0">
        <w:rPr>
          <w:rFonts w:cs="Arial"/>
          <w:noProof/>
          <w:szCs w:val="24"/>
        </w:rPr>
        <w:t>(El Tiempo, 2014)</w:t>
      </w:r>
      <w:r w:rsidR="00E676E0">
        <w:rPr>
          <w:rFonts w:cs="Arial"/>
          <w:szCs w:val="24"/>
        </w:rPr>
        <w:fldChar w:fldCharType="end"/>
      </w:r>
      <w:r w:rsidR="00D271C9" w:rsidRPr="00D271C9">
        <w:t xml:space="preserve"> </w:t>
      </w:r>
      <w:r w:rsidR="00E676E0">
        <w:rPr>
          <w:rFonts w:cs="Arial"/>
          <w:szCs w:val="24"/>
        </w:rPr>
        <w:fldChar w:fldCharType="begin"/>
      </w:r>
      <w:r w:rsidR="00E676E0">
        <w:rPr>
          <w:rFonts w:cs="Arial"/>
          <w:szCs w:val="24"/>
        </w:rPr>
        <w:instrText xml:space="preserve"> ADDIN EN.CITE &lt;EndNote&gt;&lt;Cite&gt;&lt;Author&gt;Méndez&lt;/Author&gt;&lt;Year&gt;2012&lt;/Year&gt;&lt;RecNum&gt;12&lt;/RecNum&gt;&lt;DisplayText&gt;(Méndez, Badillo, Parra, &amp;amp; Faccini, 2012)&lt;/DisplayText&gt;&lt;record&gt;&lt;rec-number&gt;12&lt;/rec-number&gt;&lt;foreign-keys&gt;&lt;key app="EN" db-id="9wz5t0ar60f222e0xdm5razdvv5wr5erefzt" timestamp="1485358706"&gt;12&lt;/key&gt;&lt;/foreign-keys&gt;&lt;ref-type name="Journal Article"&gt;17&lt;/ref-type&gt;&lt;contributors&gt;&lt;authors&gt;&lt;author&gt;Méndez, Iván Alberto&lt;/author&gt;&lt;author&gt;Badillo, Carlos Andrés&lt;/author&gt;&lt;author&gt;Parra, Gabriela Ortiz&lt;/author&gt;&lt;author&gt;Faccini, Álvaro Adolfo&lt;/author&gt;&lt;/authors&gt;&lt;/contributors&gt;&lt;titles&gt;&lt;title&gt;Caracterización microbiológica de Salmonella en alimentos de venta callejera en un sector universitario de Bogotá, Colombia. Julio a octubre de 2010&lt;/title&gt;&lt;secondary-title&gt;Revista Médicas UIS&lt;/secondary-title&gt;&lt;/titles&gt;&lt;periodical&gt;&lt;full-title&gt;Revista Médicas UIS&lt;/full-title&gt;&lt;/periodical&gt;&lt;volume&gt;24&lt;/volume&gt;&lt;number&gt;1&lt;/number&gt;&lt;dates&gt;&lt;year&gt;2012&lt;/year&gt;&lt;/dates&gt;&lt;isbn&gt;1794-5240&lt;/isbn&gt;&lt;urls&gt;&lt;/urls&gt;&lt;/record&gt;&lt;/Cite&gt;&lt;/EndNote&gt;</w:instrText>
      </w:r>
      <w:r w:rsidR="00E676E0">
        <w:rPr>
          <w:rFonts w:cs="Arial"/>
          <w:szCs w:val="24"/>
        </w:rPr>
        <w:fldChar w:fldCharType="separate"/>
      </w:r>
      <w:r w:rsidR="00E676E0">
        <w:rPr>
          <w:rFonts w:cs="Arial"/>
          <w:noProof/>
          <w:szCs w:val="24"/>
        </w:rPr>
        <w:t>(Méndez, Badillo, Parra, &amp; Faccini, 2012)</w:t>
      </w:r>
      <w:r w:rsidR="00E676E0">
        <w:rPr>
          <w:rFonts w:cs="Arial"/>
          <w:szCs w:val="24"/>
        </w:rPr>
        <w:fldChar w:fldCharType="end"/>
      </w:r>
      <w:r w:rsidR="00A9753A" w:rsidRPr="00A151CE">
        <w:rPr>
          <w:rFonts w:cs="Arial"/>
          <w:szCs w:val="24"/>
        </w:rPr>
        <w:t>. Tampoco contaban con un sistema de refrigeración para mantener en condiciones adecuadas los alimentos, incluso algunos vendedores un poco más organizados, utiliza</w:t>
      </w:r>
      <w:r w:rsidR="00C06C8D" w:rsidRPr="00A151CE">
        <w:rPr>
          <w:rFonts w:cs="Arial"/>
          <w:szCs w:val="24"/>
        </w:rPr>
        <w:t>ban</w:t>
      </w:r>
      <w:r w:rsidR="00A9753A" w:rsidRPr="00A151CE">
        <w:rPr>
          <w:rFonts w:cs="Arial"/>
          <w:szCs w:val="24"/>
        </w:rPr>
        <w:t xml:space="preserve"> sus vehículos como vitrina para la venta de emparedados o merengones, lo cual no minimiza el riesgo de daño del alimento por refrigeración. Sin embargo, lo más preocupante de todo es que la totalidad de los vendedores que accedieron a dar información, no conocían el origen de las materias primas con las que fabricaban sus alimentos, lo cual genera alerta pues se está poniendo en riesgo la salud de la población que consume estos alimentos</w:t>
      </w:r>
      <w:r w:rsidR="008E2022" w:rsidRPr="008E2022">
        <w:t xml:space="preserve"> </w:t>
      </w:r>
      <w:r w:rsidR="00E676E0">
        <w:rPr>
          <w:rFonts w:cs="Arial"/>
          <w:szCs w:val="24"/>
        </w:rPr>
        <w:fldChar w:fldCharType="begin"/>
      </w:r>
      <w:r w:rsidR="00E676E0">
        <w:rPr>
          <w:rFonts w:cs="Arial"/>
          <w:szCs w:val="24"/>
        </w:rPr>
        <w:instrText xml:space="preserve"> ADDIN EN.CITE &lt;EndNote&gt;&lt;Cite&gt;&lt;Author&gt;El Tiempo&lt;/Author&gt;&lt;Year&gt;2014&lt;/Year&gt;&lt;RecNum&gt;8&lt;/RecNum&gt;&lt;DisplayText&gt;(El Tiempo, 2014)&lt;/DisplayText&gt;&lt;record&gt;&lt;rec-number&gt;8&lt;/rec-number&gt;&lt;foreign-keys&gt;&lt;key app="EN" db-id="9wz5t0ar60f222e0xdm5razdvv5wr5erefzt" timestamp="1485286606"&gt;8&lt;/key&gt;&lt;/foreign-keys&gt;&lt;ref-type name="Newspaper Article"&gt;23&lt;/ref-type&gt;&lt;contributors&gt;&lt;authors&gt;&lt;author&gt;El Tiempo, Bogota&lt;/author&gt;&lt;/authors&gt;&lt;/contributors&gt;&lt;titles&gt;&lt;title&gt;Urgen más controles para regular venta de comida callejera&lt;/title&gt;&lt;secondary-title&gt;El Tiempo&lt;/secondary-title&gt;&lt;/titles&gt;&lt;dates&gt;&lt;year&gt;2014&lt;/year&gt;&lt;/dates&gt;&lt;urls&gt;&lt;related-urls&gt;&lt;url&gt;http://www.eltiempo.com/bogota/expertos-piden-controles-para-comida-callejera-/14203882&lt;/url&gt;&lt;/related-urls&gt;&lt;/urls&gt;&lt;/record&gt;&lt;/Cite&gt;&lt;/EndNote&gt;</w:instrText>
      </w:r>
      <w:r w:rsidR="00E676E0">
        <w:rPr>
          <w:rFonts w:cs="Arial"/>
          <w:szCs w:val="24"/>
        </w:rPr>
        <w:fldChar w:fldCharType="separate"/>
      </w:r>
      <w:r w:rsidR="00E676E0">
        <w:rPr>
          <w:rFonts w:cs="Arial"/>
          <w:noProof/>
          <w:szCs w:val="24"/>
        </w:rPr>
        <w:t>(El Tiempo, 2014)</w:t>
      </w:r>
      <w:r w:rsidR="00E676E0">
        <w:rPr>
          <w:rFonts w:cs="Arial"/>
          <w:szCs w:val="24"/>
        </w:rPr>
        <w:fldChar w:fldCharType="end"/>
      </w:r>
      <w:r w:rsidR="00A9753A" w:rsidRPr="00A151CE">
        <w:rPr>
          <w:rFonts w:cs="Arial"/>
          <w:szCs w:val="24"/>
        </w:rPr>
        <w:t>.</w:t>
      </w:r>
    </w:p>
    <w:p w:rsidR="00A9753A" w:rsidRPr="00A151CE" w:rsidRDefault="00A9753A" w:rsidP="00D10ADA">
      <w:pPr>
        <w:jc w:val="both"/>
        <w:rPr>
          <w:rFonts w:cs="Arial"/>
          <w:szCs w:val="24"/>
        </w:rPr>
      </w:pPr>
    </w:p>
    <w:p w:rsidR="00617CF7" w:rsidRPr="00A151CE" w:rsidRDefault="00D271C9" w:rsidP="00D10ADA">
      <w:pPr>
        <w:jc w:val="both"/>
        <w:rPr>
          <w:rFonts w:cs="Arial"/>
          <w:szCs w:val="24"/>
        </w:rPr>
      </w:pPr>
      <w:r>
        <w:rPr>
          <w:rFonts w:cs="Arial"/>
          <w:szCs w:val="24"/>
        </w:rPr>
        <w:t>Asimismo, para el s</w:t>
      </w:r>
      <w:r w:rsidR="00496405" w:rsidRPr="00A151CE">
        <w:rPr>
          <w:rFonts w:cs="Arial"/>
          <w:szCs w:val="24"/>
        </w:rPr>
        <w:t>ector universitario</w:t>
      </w:r>
      <w:r>
        <w:rPr>
          <w:rFonts w:cs="Arial"/>
          <w:szCs w:val="24"/>
        </w:rPr>
        <w:t>, de esta ciudad</w:t>
      </w:r>
      <w:r w:rsidR="00496405" w:rsidRPr="00A151CE">
        <w:rPr>
          <w:rFonts w:cs="Arial"/>
          <w:szCs w:val="24"/>
        </w:rPr>
        <w:t xml:space="preserve">, donde </w:t>
      </w:r>
      <w:r>
        <w:rPr>
          <w:rFonts w:cs="Arial"/>
          <w:szCs w:val="24"/>
        </w:rPr>
        <w:t xml:space="preserve">al analizar </w:t>
      </w:r>
      <w:r w:rsidR="00496405" w:rsidRPr="00A151CE">
        <w:rPr>
          <w:rFonts w:cs="Arial"/>
          <w:szCs w:val="24"/>
        </w:rPr>
        <w:t xml:space="preserve">42 muestras de alimentos de venta callejera , </w:t>
      </w:r>
      <w:r>
        <w:rPr>
          <w:rFonts w:cs="Arial"/>
          <w:szCs w:val="24"/>
        </w:rPr>
        <w:t xml:space="preserve">se </w:t>
      </w:r>
      <w:r w:rsidR="00437842">
        <w:rPr>
          <w:rFonts w:cs="Arial"/>
          <w:szCs w:val="24"/>
        </w:rPr>
        <w:t>aisló</w:t>
      </w:r>
      <w:r w:rsidR="00F13BFC" w:rsidRPr="00A151CE">
        <w:rPr>
          <w:rFonts w:cs="Arial"/>
          <w:szCs w:val="24"/>
        </w:rPr>
        <w:t xml:space="preserve"> </w:t>
      </w:r>
      <w:r w:rsidR="00F13BFC" w:rsidRPr="00A151CE">
        <w:rPr>
          <w:rFonts w:cs="Arial"/>
          <w:i/>
          <w:szCs w:val="24"/>
        </w:rPr>
        <w:t>Salmonella</w:t>
      </w:r>
      <w:r w:rsidR="00F13BFC" w:rsidRPr="00A151CE">
        <w:rPr>
          <w:rFonts w:cs="Arial"/>
          <w:szCs w:val="24"/>
        </w:rPr>
        <w:t xml:space="preserve"> entérica en una hamburguesa y en una arepa con chorizo y </w:t>
      </w:r>
      <w:proofErr w:type="spellStart"/>
      <w:r w:rsidR="00F13BFC" w:rsidRPr="00A151CE">
        <w:rPr>
          <w:rFonts w:cs="Arial"/>
          <w:i/>
          <w:szCs w:val="24"/>
        </w:rPr>
        <w:t>Citrobacter</w:t>
      </w:r>
      <w:proofErr w:type="spellEnd"/>
      <w:r w:rsidR="00F13BFC" w:rsidRPr="00A151CE">
        <w:rPr>
          <w:rFonts w:cs="Arial"/>
          <w:i/>
          <w:szCs w:val="24"/>
        </w:rPr>
        <w:t xml:space="preserve"> </w:t>
      </w:r>
      <w:proofErr w:type="spellStart"/>
      <w:r w:rsidR="00F13BFC" w:rsidRPr="00A151CE">
        <w:rPr>
          <w:rFonts w:cs="Arial"/>
          <w:i/>
          <w:szCs w:val="24"/>
        </w:rPr>
        <w:t>freundii</w:t>
      </w:r>
      <w:proofErr w:type="spellEnd"/>
      <w:r w:rsidR="00F13BFC" w:rsidRPr="00A151CE">
        <w:rPr>
          <w:rFonts w:cs="Arial"/>
          <w:szCs w:val="24"/>
        </w:rPr>
        <w:t xml:space="preserve"> y </w:t>
      </w:r>
      <w:proofErr w:type="spellStart"/>
      <w:r w:rsidR="00F13BFC" w:rsidRPr="00A151CE">
        <w:rPr>
          <w:rFonts w:cs="Arial"/>
          <w:i/>
          <w:szCs w:val="24"/>
        </w:rPr>
        <w:t>Shigella</w:t>
      </w:r>
      <w:proofErr w:type="spellEnd"/>
      <w:r w:rsidR="00F13BFC" w:rsidRPr="00A151CE">
        <w:rPr>
          <w:rFonts w:cs="Arial"/>
          <w:i/>
          <w:szCs w:val="24"/>
        </w:rPr>
        <w:t xml:space="preserve"> </w:t>
      </w:r>
      <w:proofErr w:type="spellStart"/>
      <w:r w:rsidR="00F13BFC" w:rsidRPr="00D271C9">
        <w:rPr>
          <w:rFonts w:cs="Arial"/>
          <w:szCs w:val="24"/>
        </w:rPr>
        <w:t>spp</w:t>
      </w:r>
      <w:proofErr w:type="spellEnd"/>
      <w:r w:rsidR="00F13BFC" w:rsidRPr="00A151CE">
        <w:rPr>
          <w:rFonts w:cs="Arial"/>
          <w:szCs w:val="24"/>
        </w:rPr>
        <w:t xml:space="preserve"> en otras muestras, más los hallazgos de resistencia bacteriana frente a </w:t>
      </w:r>
      <w:proofErr w:type="spellStart"/>
      <w:r w:rsidR="00F13BFC" w:rsidRPr="00A151CE">
        <w:rPr>
          <w:rFonts w:cs="Arial"/>
          <w:szCs w:val="24"/>
        </w:rPr>
        <w:t>trimetropim</w:t>
      </w:r>
      <w:proofErr w:type="spellEnd"/>
      <w:r w:rsidR="00F13BFC" w:rsidRPr="00A151CE">
        <w:rPr>
          <w:rFonts w:cs="Arial"/>
          <w:szCs w:val="24"/>
        </w:rPr>
        <w:t xml:space="preserve"> </w:t>
      </w:r>
      <w:proofErr w:type="spellStart"/>
      <w:r w:rsidR="00F13BFC" w:rsidRPr="00A151CE">
        <w:rPr>
          <w:rFonts w:cs="Arial"/>
          <w:szCs w:val="24"/>
        </w:rPr>
        <w:t>sulfametoxazol</w:t>
      </w:r>
      <w:proofErr w:type="spellEnd"/>
      <w:r w:rsidR="00F13BFC" w:rsidRPr="00A151CE">
        <w:rPr>
          <w:rFonts w:cs="Arial"/>
          <w:szCs w:val="24"/>
        </w:rPr>
        <w:t xml:space="preserve">, </w:t>
      </w:r>
      <w:proofErr w:type="spellStart"/>
      <w:r w:rsidR="00F13BFC" w:rsidRPr="00A151CE">
        <w:rPr>
          <w:rFonts w:cs="Arial"/>
          <w:szCs w:val="24"/>
        </w:rPr>
        <w:t>cloramfenicol</w:t>
      </w:r>
      <w:proofErr w:type="spellEnd"/>
      <w:r w:rsidR="00F13BFC" w:rsidRPr="00A151CE">
        <w:rPr>
          <w:rFonts w:cs="Arial"/>
          <w:szCs w:val="24"/>
        </w:rPr>
        <w:t xml:space="preserve"> y ampicilina, sugieren directamente al manipulador de alimentos como el vector principal y esto sumado a la ausencia de servicio sanitario y agua potable para la preparación y aseo, presenta un escenario perfecto para la propagación de agentes infecciosos</w:t>
      </w:r>
      <w:r w:rsidR="002231E4" w:rsidRPr="00A151CE">
        <w:rPr>
          <w:rFonts w:cs="Arial"/>
          <w:szCs w:val="24"/>
        </w:rPr>
        <w:t xml:space="preserve"> </w:t>
      </w:r>
      <w:r w:rsidR="00E676E0">
        <w:rPr>
          <w:rFonts w:cs="Arial"/>
          <w:szCs w:val="24"/>
        </w:rPr>
        <w:fldChar w:fldCharType="begin"/>
      </w:r>
      <w:r w:rsidR="00E676E0">
        <w:rPr>
          <w:rFonts w:cs="Arial"/>
          <w:szCs w:val="24"/>
        </w:rPr>
        <w:instrText xml:space="preserve"> ADDIN EN.CITE &lt;EndNote&gt;&lt;Cite&gt;&lt;Author&gt;Méndez&lt;/Author&gt;&lt;Year&gt;2012&lt;/Year&gt;&lt;RecNum&gt;12&lt;/RecNum&gt;&lt;DisplayText&gt;(Méndez et al., 2012)&lt;/DisplayText&gt;&lt;record&gt;&lt;rec-number&gt;12&lt;/rec-number&gt;&lt;foreign-keys&gt;&lt;key app="EN" db-id="9wz5t0ar60f222e0xdm5razdvv5wr5erefzt" timestamp="1485358706"&gt;12&lt;/key&gt;&lt;/foreign-keys&gt;&lt;ref-type name="Journal Article"&gt;17&lt;/ref-type&gt;&lt;contributors&gt;&lt;authors&gt;&lt;author&gt;Méndez, Iván Alberto&lt;/author&gt;&lt;author&gt;Badillo, Carlos Andrés&lt;/author&gt;&lt;author&gt;Parra, Gabriela Ortiz&lt;/author&gt;&lt;author&gt;Faccini, Álvaro Adolfo&lt;/author&gt;&lt;/authors&gt;&lt;/contributors&gt;&lt;titles&gt;&lt;title&gt;Caracterización microbiológica de Salmonella en alimentos de venta callejera en un sector universitario de Bogotá, Colombia. Julio a octubre de 2010&lt;/title&gt;&lt;secondary-title&gt;Revista Médicas UIS&lt;/secondary-title&gt;&lt;/titles&gt;&lt;periodical&gt;&lt;full-title&gt;Revista Médicas UIS&lt;/full-title&gt;&lt;/periodical&gt;&lt;volume&gt;24&lt;/volume&gt;&lt;number&gt;1&lt;/number&gt;&lt;dates&gt;&lt;year&gt;2012&lt;/year&gt;&lt;/dates&gt;&lt;isbn&gt;1794-5240&lt;/isbn&gt;&lt;urls&gt;&lt;/urls&gt;&lt;/record&gt;&lt;/Cite&gt;&lt;/EndNote&gt;</w:instrText>
      </w:r>
      <w:r w:rsidR="00E676E0">
        <w:rPr>
          <w:rFonts w:cs="Arial"/>
          <w:szCs w:val="24"/>
        </w:rPr>
        <w:fldChar w:fldCharType="separate"/>
      </w:r>
      <w:r w:rsidR="00E676E0">
        <w:rPr>
          <w:rFonts w:cs="Arial"/>
          <w:noProof/>
          <w:szCs w:val="24"/>
        </w:rPr>
        <w:t>(Méndez et al., 2012)</w:t>
      </w:r>
      <w:r w:rsidR="00E676E0">
        <w:rPr>
          <w:rFonts w:cs="Arial"/>
          <w:szCs w:val="24"/>
        </w:rPr>
        <w:fldChar w:fldCharType="end"/>
      </w:r>
      <w:r w:rsidR="002231E4" w:rsidRPr="00A151CE">
        <w:rPr>
          <w:rFonts w:cs="Arial"/>
          <w:szCs w:val="24"/>
        </w:rPr>
        <w:t>, además de lo que la resistencia adquirida por los microorganismos a los antibióticos tradicionales pueda representar a la hora de establecer un tratamiento.</w:t>
      </w:r>
      <w:r w:rsidR="00617CF7" w:rsidRPr="00A151CE">
        <w:rPr>
          <w:rFonts w:cs="Arial"/>
          <w:szCs w:val="24"/>
        </w:rPr>
        <w:t xml:space="preserve"> Este panorama se puede ver reflejado en otras ciudades, ya que los fenómenos de migración del campo a la ciudad se repiten a lo largo del país, lo cual no es alentador.</w:t>
      </w:r>
    </w:p>
    <w:p w:rsidR="00617CF7" w:rsidRPr="00A151CE" w:rsidRDefault="00617CF7" w:rsidP="00D10ADA">
      <w:pPr>
        <w:jc w:val="both"/>
        <w:rPr>
          <w:rFonts w:cs="Arial"/>
          <w:szCs w:val="24"/>
        </w:rPr>
      </w:pPr>
    </w:p>
    <w:p w:rsidR="00617CF7" w:rsidRPr="00A151CE" w:rsidRDefault="00496405" w:rsidP="00D10ADA">
      <w:pPr>
        <w:jc w:val="both"/>
        <w:rPr>
          <w:rFonts w:cs="Arial"/>
          <w:szCs w:val="24"/>
        </w:rPr>
      </w:pPr>
      <w:r w:rsidRPr="00A151CE">
        <w:rPr>
          <w:rFonts w:cs="Arial"/>
          <w:szCs w:val="24"/>
        </w:rPr>
        <w:t>En contraparte, el</w:t>
      </w:r>
      <w:r w:rsidR="00617CF7" w:rsidRPr="00A151CE">
        <w:rPr>
          <w:rFonts w:cs="Arial"/>
          <w:szCs w:val="24"/>
        </w:rPr>
        <w:t xml:space="preserve"> gobierno</w:t>
      </w:r>
      <w:r w:rsidR="0062044A" w:rsidRPr="00A151CE">
        <w:rPr>
          <w:rFonts w:cs="Arial"/>
          <w:szCs w:val="24"/>
        </w:rPr>
        <w:t xml:space="preserve"> colombiano</w:t>
      </w:r>
      <w:r w:rsidR="00617CF7" w:rsidRPr="00A151CE">
        <w:rPr>
          <w:rFonts w:cs="Arial"/>
          <w:szCs w:val="24"/>
        </w:rPr>
        <w:t xml:space="preserve"> ha trabajado mucho en el tema de la calidad e inocuidad de los alimentos. El Decreto 3075</w:t>
      </w:r>
      <w:r w:rsidR="0062044A" w:rsidRPr="00A151CE">
        <w:rPr>
          <w:rFonts w:cs="Arial"/>
          <w:szCs w:val="24"/>
        </w:rPr>
        <w:t xml:space="preserve"> </w:t>
      </w:r>
      <w:r w:rsidR="00617CF7" w:rsidRPr="00A151CE">
        <w:rPr>
          <w:rFonts w:cs="Arial"/>
          <w:szCs w:val="24"/>
        </w:rPr>
        <w:t xml:space="preserve">de 1997 y Resolución 2674 </w:t>
      </w:r>
      <w:r w:rsidR="002231E4" w:rsidRPr="00A151CE">
        <w:rPr>
          <w:rFonts w:cs="Arial"/>
          <w:szCs w:val="24"/>
        </w:rPr>
        <w:t>de</w:t>
      </w:r>
      <w:r w:rsidR="00617CF7" w:rsidRPr="00A151CE">
        <w:rPr>
          <w:rFonts w:cs="Arial"/>
          <w:szCs w:val="24"/>
        </w:rPr>
        <w:t xml:space="preserve"> 2013 </w:t>
      </w:r>
      <w:r w:rsidR="00617CF7" w:rsidRPr="00A151CE">
        <w:rPr>
          <w:rFonts w:cs="Arial"/>
          <w:szCs w:val="24"/>
        </w:rPr>
        <w:lastRenderedPageBreak/>
        <w:t>velan porque los establecimientos que fabrican, procesan, preparan, envasan, almacenan, transportan, distribuy</w:t>
      </w:r>
      <w:r w:rsidR="000874AE" w:rsidRPr="00A151CE">
        <w:rPr>
          <w:rFonts w:cs="Arial"/>
          <w:szCs w:val="24"/>
        </w:rPr>
        <w:t>an y comercialice</w:t>
      </w:r>
      <w:r w:rsidR="00617CF7" w:rsidRPr="00A151CE">
        <w:rPr>
          <w:rFonts w:cs="Arial"/>
          <w:szCs w:val="24"/>
        </w:rPr>
        <w:t>n alimentos en el territorio nacional</w:t>
      </w:r>
      <w:r w:rsidR="000874AE" w:rsidRPr="00A151CE">
        <w:rPr>
          <w:rFonts w:cs="Arial"/>
          <w:szCs w:val="24"/>
        </w:rPr>
        <w:t xml:space="preserve"> mantengan niveles </w:t>
      </w:r>
      <w:r w:rsidR="0062044A" w:rsidRPr="00A151CE">
        <w:rPr>
          <w:rFonts w:cs="Arial"/>
          <w:szCs w:val="24"/>
        </w:rPr>
        <w:t>óptimos</w:t>
      </w:r>
      <w:r w:rsidR="000874AE" w:rsidRPr="00A151CE">
        <w:rPr>
          <w:rFonts w:cs="Arial"/>
          <w:szCs w:val="24"/>
        </w:rPr>
        <w:t xml:space="preserve"> de calidad </w:t>
      </w:r>
      <w:r w:rsidR="00631A44" w:rsidRPr="00A151CE">
        <w:rPr>
          <w:rFonts w:cs="Arial"/>
          <w:szCs w:val="24"/>
        </w:rPr>
        <w:t xml:space="preserve">e inocuidad. </w:t>
      </w:r>
      <w:r w:rsidR="0062044A" w:rsidRPr="00A151CE">
        <w:rPr>
          <w:rFonts w:cs="Arial"/>
          <w:szCs w:val="24"/>
        </w:rPr>
        <w:t>Igualmente e</w:t>
      </w:r>
      <w:r w:rsidR="00631A44" w:rsidRPr="00A151CE">
        <w:rPr>
          <w:rFonts w:cs="Arial"/>
          <w:szCs w:val="24"/>
        </w:rPr>
        <w:t xml:space="preserve">l Instituto </w:t>
      </w:r>
      <w:r w:rsidR="0062044A" w:rsidRPr="00A151CE">
        <w:rPr>
          <w:rFonts w:cs="Arial"/>
          <w:szCs w:val="24"/>
        </w:rPr>
        <w:t xml:space="preserve">Nacional de Vigilancia de Medicamentos y Alimentos </w:t>
      </w:r>
      <w:r w:rsidR="00D271C9">
        <w:rPr>
          <w:rFonts w:cs="Arial"/>
          <w:szCs w:val="24"/>
        </w:rPr>
        <w:t>(</w:t>
      </w:r>
      <w:r w:rsidR="0062044A" w:rsidRPr="00A151CE">
        <w:rPr>
          <w:rFonts w:cs="Arial"/>
          <w:szCs w:val="24"/>
        </w:rPr>
        <w:t>INVIMA</w:t>
      </w:r>
      <w:r w:rsidR="00D271C9">
        <w:rPr>
          <w:rFonts w:cs="Arial"/>
          <w:szCs w:val="24"/>
        </w:rPr>
        <w:t>)</w:t>
      </w:r>
      <w:r w:rsidR="0062044A" w:rsidRPr="00A151CE">
        <w:rPr>
          <w:rFonts w:cs="Arial"/>
          <w:szCs w:val="24"/>
        </w:rPr>
        <w:t xml:space="preserve"> y sus políticas de inspección, vigilancia y control realizan seguimiento a los establecimientos velando porque se cumplan las directrices respecto a calidad de los alimentos. </w:t>
      </w:r>
      <w:r w:rsidRPr="00A151CE">
        <w:rPr>
          <w:rFonts w:cs="Arial"/>
          <w:szCs w:val="24"/>
        </w:rPr>
        <w:t xml:space="preserve">Sin embargo, es el </w:t>
      </w:r>
      <w:r w:rsidR="00066C12" w:rsidRPr="00A151CE">
        <w:rPr>
          <w:rFonts w:cs="Arial"/>
          <w:szCs w:val="24"/>
        </w:rPr>
        <w:t xml:space="preserve">Instituto Nacional de Salud desde la Unidad de Evaluación de Riesgos para la Inocuidad de los Alimentos </w:t>
      </w:r>
      <w:r w:rsidR="00D271C9">
        <w:rPr>
          <w:rFonts w:cs="Arial"/>
          <w:szCs w:val="24"/>
        </w:rPr>
        <w:t>(</w:t>
      </w:r>
      <w:r w:rsidR="003908FC" w:rsidRPr="00A151CE">
        <w:rPr>
          <w:rFonts w:cs="Arial"/>
          <w:szCs w:val="24"/>
        </w:rPr>
        <w:t>UERIA</w:t>
      </w:r>
      <w:r w:rsidR="00D271C9">
        <w:rPr>
          <w:rFonts w:cs="Arial"/>
          <w:szCs w:val="24"/>
        </w:rPr>
        <w:t>)</w:t>
      </w:r>
      <w:r w:rsidR="003908FC" w:rsidRPr="00A151CE">
        <w:rPr>
          <w:rFonts w:cs="Arial"/>
          <w:szCs w:val="24"/>
        </w:rPr>
        <w:t xml:space="preserve"> </w:t>
      </w:r>
      <w:r w:rsidRPr="00A151CE">
        <w:rPr>
          <w:rFonts w:cs="Arial"/>
          <w:szCs w:val="24"/>
        </w:rPr>
        <w:t xml:space="preserve">quien ha realizado aportes </w:t>
      </w:r>
      <w:r w:rsidR="002611D0" w:rsidRPr="00A151CE">
        <w:rPr>
          <w:rFonts w:cs="Arial"/>
          <w:szCs w:val="24"/>
        </w:rPr>
        <w:t xml:space="preserve">significativos </w:t>
      </w:r>
      <w:r w:rsidRPr="00A151CE">
        <w:rPr>
          <w:rFonts w:cs="Arial"/>
          <w:szCs w:val="24"/>
        </w:rPr>
        <w:t>desde el tema de las evaluaciones y perfiles de rie</w:t>
      </w:r>
      <w:r w:rsidR="002611D0" w:rsidRPr="00A151CE">
        <w:rPr>
          <w:rFonts w:cs="Arial"/>
          <w:szCs w:val="24"/>
        </w:rPr>
        <w:t xml:space="preserve">sgo, </w:t>
      </w:r>
      <w:r w:rsidR="00066C12" w:rsidRPr="00A151CE">
        <w:rPr>
          <w:rFonts w:cs="Arial"/>
          <w:szCs w:val="24"/>
        </w:rPr>
        <w:t>como soporte del Sistema de Medidas Sanitarias y Fitosanitarias para la formulación de medidas pertinentes para contribuir a la salud de la población colombiana mediante la evaluación de los riesgos asociados a la inocuidad de los alimentos consumidos en el país.</w:t>
      </w:r>
    </w:p>
    <w:p w:rsidR="00C06C8D" w:rsidRPr="00A151CE" w:rsidRDefault="00C06C8D" w:rsidP="00D10ADA">
      <w:pPr>
        <w:jc w:val="both"/>
        <w:rPr>
          <w:rFonts w:cs="Arial"/>
          <w:szCs w:val="24"/>
        </w:rPr>
      </w:pPr>
    </w:p>
    <w:p w:rsidR="007B1982" w:rsidRPr="00A151CE" w:rsidRDefault="00C06C8D" w:rsidP="00806CB5">
      <w:pPr>
        <w:jc w:val="both"/>
        <w:rPr>
          <w:rFonts w:cs="Arial"/>
          <w:szCs w:val="24"/>
        </w:rPr>
      </w:pPr>
      <w:r w:rsidRPr="00A151CE">
        <w:rPr>
          <w:rFonts w:cs="Arial"/>
          <w:szCs w:val="24"/>
        </w:rPr>
        <w:t xml:space="preserve">Los aportes de este grupo incluyen el desarrollo de cuatro documentos sobre evaluación de riesgos de </w:t>
      </w:r>
      <w:r w:rsidRPr="00A151CE">
        <w:rPr>
          <w:rFonts w:cs="Arial"/>
          <w:i/>
          <w:szCs w:val="24"/>
        </w:rPr>
        <w:t xml:space="preserve">Listeria </w:t>
      </w:r>
      <w:proofErr w:type="spellStart"/>
      <w:r w:rsidRPr="00A151CE">
        <w:rPr>
          <w:rFonts w:cs="Arial"/>
          <w:i/>
          <w:szCs w:val="24"/>
        </w:rPr>
        <w:t>monocytogenes</w:t>
      </w:r>
      <w:proofErr w:type="spellEnd"/>
      <w:r w:rsidRPr="00A151CE">
        <w:rPr>
          <w:rFonts w:cs="Arial"/>
          <w:szCs w:val="24"/>
        </w:rPr>
        <w:t xml:space="preserve"> en queso fresco, Peligros biológicos en leche, Peligros químicos en leche y </w:t>
      </w:r>
      <w:proofErr w:type="spellStart"/>
      <w:r w:rsidRPr="00A151CE">
        <w:rPr>
          <w:rFonts w:cs="Arial"/>
          <w:i/>
          <w:szCs w:val="24"/>
        </w:rPr>
        <w:t>Staphylococcus</w:t>
      </w:r>
      <w:proofErr w:type="spellEnd"/>
      <w:r w:rsidRPr="00A151CE">
        <w:rPr>
          <w:rFonts w:cs="Arial"/>
          <w:i/>
          <w:szCs w:val="24"/>
        </w:rPr>
        <w:t xml:space="preserve"> </w:t>
      </w:r>
      <w:proofErr w:type="spellStart"/>
      <w:r w:rsidRPr="00A151CE">
        <w:rPr>
          <w:rFonts w:cs="Arial"/>
          <w:i/>
          <w:szCs w:val="24"/>
        </w:rPr>
        <w:t>aureus</w:t>
      </w:r>
      <w:proofErr w:type="spellEnd"/>
      <w:r w:rsidRPr="00A151CE">
        <w:rPr>
          <w:rFonts w:cs="Arial"/>
          <w:i/>
          <w:szCs w:val="24"/>
        </w:rPr>
        <w:t xml:space="preserve"> </w:t>
      </w:r>
      <w:proofErr w:type="spellStart"/>
      <w:r w:rsidRPr="00A151CE">
        <w:rPr>
          <w:rFonts w:cs="Arial"/>
          <w:szCs w:val="24"/>
        </w:rPr>
        <w:t>enterotoxigénico</w:t>
      </w:r>
      <w:proofErr w:type="spellEnd"/>
      <w:r w:rsidRPr="00A151CE">
        <w:rPr>
          <w:rFonts w:cs="Arial"/>
          <w:szCs w:val="24"/>
        </w:rPr>
        <w:t xml:space="preserve"> en alimentos preparados no industriales en Colombia. </w:t>
      </w:r>
      <w:r w:rsidR="00073495" w:rsidRPr="00A151CE">
        <w:rPr>
          <w:rFonts w:cs="Arial"/>
          <w:szCs w:val="24"/>
        </w:rPr>
        <w:t xml:space="preserve">Los documentos fueron desarrollados acorde a las directrices del Codex </w:t>
      </w:r>
      <w:proofErr w:type="spellStart"/>
      <w:r w:rsidR="00073495" w:rsidRPr="00A151CE">
        <w:rPr>
          <w:rFonts w:cs="Arial"/>
          <w:szCs w:val="24"/>
        </w:rPr>
        <w:t>Alimentarius</w:t>
      </w:r>
      <w:proofErr w:type="spellEnd"/>
      <w:r w:rsidR="00073495" w:rsidRPr="00A151CE">
        <w:rPr>
          <w:rFonts w:cs="Arial"/>
          <w:szCs w:val="24"/>
        </w:rPr>
        <w:t xml:space="preserve"> e incluyeron las siguientes fases:</w:t>
      </w:r>
      <w:r w:rsidR="00806CB5" w:rsidRPr="00A151CE">
        <w:rPr>
          <w:rFonts w:cs="Arial"/>
          <w:szCs w:val="24"/>
        </w:rPr>
        <w:t xml:space="preserve"> (1) determinación del peligro, (2) caracterización del peligro, (3) evaluación de la exposición y</w:t>
      </w:r>
      <w:r w:rsidR="00073495" w:rsidRPr="00A151CE">
        <w:rPr>
          <w:rFonts w:cs="Arial"/>
          <w:szCs w:val="24"/>
        </w:rPr>
        <w:t xml:space="preserve"> (4) caracterización del riesgo y cuatro documentos de Perfiles de riesgo</w:t>
      </w:r>
      <w:r w:rsidR="0031154E" w:rsidRPr="00A151CE">
        <w:rPr>
          <w:rFonts w:cs="Arial"/>
          <w:szCs w:val="24"/>
        </w:rPr>
        <w:t>:</w:t>
      </w:r>
      <w:r w:rsidR="00073495" w:rsidRPr="00A151CE">
        <w:rPr>
          <w:rFonts w:cs="Arial"/>
          <w:szCs w:val="24"/>
        </w:rPr>
        <w:t xml:space="preserve"> </w:t>
      </w:r>
      <w:proofErr w:type="spellStart"/>
      <w:r w:rsidR="008A2141" w:rsidRPr="00A151CE">
        <w:rPr>
          <w:rFonts w:cs="Arial"/>
          <w:i/>
          <w:szCs w:val="24"/>
        </w:rPr>
        <w:t>Campylobacter</w:t>
      </w:r>
      <w:proofErr w:type="spellEnd"/>
      <w:r w:rsidR="008A2141" w:rsidRPr="00A151CE">
        <w:rPr>
          <w:rFonts w:cs="Arial"/>
          <w:i/>
          <w:szCs w:val="24"/>
        </w:rPr>
        <w:t xml:space="preserve"> </w:t>
      </w:r>
      <w:proofErr w:type="spellStart"/>
      <w:r w:rsidR="008A2141" w:rsidRPr="00A151CE">
        <w:rPr>
          <w:rFonts w:cs="Arial"/>
          <w:i/>
          <w:szCs w:val="24"/>
        </w:rPr>
        <w:t>spp</w:t>
      </w:r>
      <w:proofErr w:type="spellEnd"/>
      <w:r w:rsidR="008A2141" w:rsidRPr="00A151CE">
        <w:rPr>
          <w:rFonts w:cs="Arial"/>
          <w:szCs w:val="24"/>
        </w:rPr>
        <w:t xml:space="preserve"> en pollos de engorde, Arsénico en arroz en Colombia, </w:t>
      </w:r>
      <w:r w:rsidR="008A2141" w:rsidRPr="00A151CE">
        <w:rPr>
          <w:rFonts w:cs="Arial"/>
          <w:i/>
          <w:szCs w:val="24"/>
        </w:rPr>
        <w:t xml:space="preserve">Salmonella </w:t>
      </w:r>
      <w:proofErr w:type="spellStart"/>
      <w:r w:rsidR="008A2141" w:rsidRPr="00A151CE">
        <w:rPr>
          <w:rFonts w:cs="Arial"/>
          <w:i/>
          <w:szCs w:val="24"/>
        </w:rPr>
        <w:t>spp</w:t>
      </w:r>
      <w:proofErr w:type="spellEnd"/>
      <w:r w:rsidR="008A2141" w:rsidRPr="00A151CE">
        <w:rPr>
          <w:rFonts w:cs="Arial"/>
          <w:szCs w:val="24"/>
        </w:rPr>
        <w:t xml:space="preserve"> (no tifoidea) en pollo entero y en piezas y </w:t>
      </w:r>
      <w:proofErr w:type="spellStart"/>
      <w:r w:rsidR="008A2141" w:rsidRPr="00A151CE">
        <w:rPr>
          <w:rFonts w:cs="Arial"/>
          <w:i/>
          <w:szCs w:val="24"/>
        </w:rPr>
        <w:t>Bacillus</w:t>
      </w:r>
      <w:proofErr w:type="spellEnd"/>
      <w:r w:rsidR="008A2141" w:rsidRPr="00A151CE">
        <w:rPr>
          <w:rFonts w:cs="Arial"/>
          <w:i/>
          <w:szCs w:val="24"/>
        </w:rPr>
        <w:t xml:space="preserve"> </w:t>
      </w:r>
      <w:proofErr w:type="spellStart"/>
      <w:r w:rsidR="008A2141" w:rsidRPr="00A151CE">
        <w:rPr>
          <w:rFonts w:cs="Arial"/>
          <w:i/>
          <w:szCs w:val="24"/>
        </w:rPr>
        <w:t>cereus</w:t>
      </w:r>
      <w:proofErr w:type="spellEnd"/>
      <w:r w:rsidR="008A2141" w:rsidRPr="00A151CE">
        <w:rPr>
          <w:rFonts w:cs="Arial"/>
          <w:szCs w:val="24"/>
        </w:rPr>
        <w:t xml:space="preserve"> en alimentos listos para consumo no industrializados</w:t>
      </w:r>
      <w:r w:rsidR="0031154E" w:rsidRPr="00A151CE">
        <w:rPr>
          <w:rFonts w:cs="Arial"/>
          <w:szCs w:val="24"/>
        </w:rPr>
        <w:t xml:space="preserve">. </w:t>
      </w:r>
    </w:p>
    <w:p w:rsidR="002611D0" w:rsidRPr="00A151CE" w:rsidRDefault="002611D0" w:rsidP="00D10ADA">
      <w:pPr>
        <w:jc w:val="both"/>
        <w:rPr>
          <w:rFonts w:cs="Arial"/>
          <w:szCs w:val="24"/>
        </w:rPr>
      </w:pPr>
    </w:p>
    <w:p w:rsidR="002611D0" w:rsidRPr="00AC4E5A" w:rsidRDefault="002611D0" w:rsidP="00D10ADA">
      <w:pPr>
        <w:jc w:val="both"/>
        <w:rPr>
          <w:rFonts w:cs="Arial"/>
          <w:b/>
          <w:szCs w:val="24"/>
        </w:rPr>
      </w:pPr>
      <w:r w:rsidRPr="00AC4E5A">
        <w:rPr>
          <w:rFonts w:cs="Arial"/>
          <w:b/>
          <w:szCs w:val="24"/>
        </w:rPr>
        <w:t xml:space="preserve">Evaluación de Riesgos  – </w:t>
      </w:r>
      <w:r w:rsidRPr="00AC4E5A">
        <w:rPr>
          <w:rFonts w:cs="Arial"/>
          <w:b/>
          <w:i/>
          <w:szCs w:val="24"/>
        </w:rPr>
        <w:t xml:space="preserve">Listeria </w:t>
      </w:r>
      <w:proofErr w:type="spellStart"/>
      <w:r w:rsidRPr="00AC4E5A">
        <w:rPr>
          <w:rFonts w:cs="Arial"/>
          <w:b/>
          <w:i/>
          <w:szCs w:val="24"/>
        </w:rPr>
        <w:t>monocytogenes</w:t>
      </w:r>
      <w:proofErr w:type="spellEnd"/>
      <w:r w:rsidRPr="00AC4E5A">
        <w:rPr>
          <w:rFonts w:cs="Arial"/>
          <w:b/>
          <w:szCs w:val="24"/>
        </w:rPr>
        <w:t xml:space="preserve"> en queso fresco</w:t>
      </w:r>
    </w:p>
    <w:p w:rsidR="002611D0" w:rsidRPr="00A151CE" w:rsidRDefault="002611D0" w:rsidP="00D10ADA">
      <w:pPr>
        <w:jc w:val="both"/>
        <w:rPr>
          <w:rFonts w:cs="Arial"/>
          <w:szCs w:val="24"/>
        </w:rPr>
      </w:pPr>
    </w:p>
    <w:p w:rsidR="00364F37" w:rsidRDefault="00364F37" w:rsidP="00364F37">
      <w:pPr>
        <w:jc w:val="both"/>
        <w:rPr>
          <w:rFonts w:cs="Arial"/>
          <w:szCs w:val="24"/>
        </w:rPr>
      </w:pPr>
      <w:r>
        <w:rPr>
          <w:rFonts w:cs="Arial"/>
          <w:szCs w:val="24"/>
        </w:rPr>
        <w:t xml:space="preserve">La </w:t>
      </w:r>
      <w:r w:rsidRPr="00364F37">
        <w:rPr>
          <w:rFonts w:cs="Arial"/>
          <w:i/>
          <w:szCs w:val="24"/>
        </w:rPr>
        <w:t>Listeria</w:t>
      </w:r>
      <w:r>
        <w:rPr>
          <w:rFonts w:cs="Arial"/>
          <w:szCs w:val="24"/>
        </w:rPr>
        <w:t xml:space="preserve"> </w:t>
      </w:r>
      <w:proofErr w:type="spellStart"/>
      <w:r w:rsidRPr="00A151CE">
        <w:rPr>
          <w:rFonts w:cs="Arial"/>
          <w:i/>
          <w:szCs w:val="24"/>
        </w:rPr>
        <w:t>monocytogenes</w:t>
      </w:r>
      <w:proofErr w:type="spellEnd"/>
      <w:r w:rsidRPr="00A151CE">
        <w:rPr>
          <w:rFonts w:cs="Arial"/>
          <w:szCs w:val="24"/>
        </w:rPr>
        <w:t xml:space="preserve"> </w:t>
      </w:r>
      <w:r>
        <w:rPr>
          <w:rFonts w:cs="Arial"/>
          <w:szCs w:val="24"/>
        </w:rPr>
        <w:t>es un m</w:t>
      </w:r>
      <w:r w:rsidRPr="00364F37">
        <w:rPr>
          <w:rFonts w:cs="Arial"/>
          <w:szCs w:val="24"/>
        </w:rPr>
        <w:t xml:space="preserve">icroorganismo </w:t>
      </w:r>
      <w:r>
        <w:rPr>
          <w:rFonts w:cs="Arial"/>
          <w:szCs w:val="24"/>
        </w:rPr>
        <w:t xml:space="preserve">que cobra importancia, debido a su carácter </w:t>
      </w:r>
      <w:proofErr w:type="spellStart"/>
      <w:r w:rsidRPr="00364F37">
        <w:rPr>
          <w:rFonts w:cs="Arial"/>
          <w:szCs w:val="24"/>
        </w:rPr>
        <w:t>zoonótico</w:t>
      </w:r>
      <w:proofErr w:type="spellEnd"/>
      <w:r>
        <w:rPr>
          <w:rFonts w:cs="Arial"/>
          <w:szCs w:val="24"/>
        </w:rPr>
        <w:t>, y en especial porque los</w:t>
      </w:r>
      <w:r w:rsidRPr="00364F37">
        <w:rPr>
          <w:rFonts w:cs="Arial"/>
          <w:szCs w:val="24"/>
        </w:rPr>
        <w:t xml:space="preserve"> principales</w:t>
      </w:r>
      <w:r>
        <w:rPr>
          <w:rFonts w:cs="Arial"/>
          <w:szCs w:val="24"/>
        </w:rPr>
        <w:t xml:space="preserve"> </w:t>
      </w:r>
      <w:r w:rsidRPr="00364F37">
        <w:rPr>
          <w:rFonts w:cs="Arial"/>
          <w:szCs w:val="24"/>
        </w:rPr>
        <w:t>reservorios</w:t>
      </w:r>
      <w:r>
        <w:rPr>
          <w:rFonts w:cs="Arial"/>
          <w:szCs w:val="24"/>
        </w:rPr>
        <w:t xml:space="preserve"> son </w:t>
      </w:r>
      <w:r w:rsidRPr="00364F37">
        <w:rPr>
          <w:rFonts w:cs="Arial"/>
          <w:szCs w:val="24"/>
        </w:rPr>
        <w:t>mamíferos y rumiantes</w:t>
      </w:r>
      <w:r>
        <w:rPr>
          <w:rFonts w:cs="Arial"/>
          <w:szCs w:val="24"/>
        </w:rPr>
        <w:t xml:space="preserve"> (pequeños y grandes rumiantes)</w:t>
      </w:r>
      <w:r w:rsidRPr="00364F37">
        <w:rPr>
          <w:rFonts w:cs="Arial"/>
          <w:szCs w:val="24"/>
        </w:rPr>
        <w:t xml:space="preserve">. </w:t>
      </w:r>
      <w:r>
        <w:rPr>
          <w:rFonts w:cs="Arial"/>
          <w:szCs w:val="24"/>
        </w:rPr>
        <w:t>Así mismo, es el principal agente asociado a brotes por el consumo de quesos frescos, elaborados artesanalmente con leches no sometidos a tratamientos térmicos (</w:t>
      </w:r>
      <w:r w:rsidRPr="00364F37">
        <w:rPr>
          <w:rFonts w:cs="Arial"/>
          <w:szCs w:val="24"/>
        </w:rPr>
        <w:t>leche sin pasteurizar</w:t>
      </w:r>
      <w:r>
        <w:rPr>
          <w:rFonts w:cs="Arial"/>
          <w:szCs w:val="24"/>
        </w:rPr>
        <w:t>)</w:t>
      </w:r>
      <w:r w:rsidRPr="00364F37">
        <w:t xml:space="preserve"> </w:t>
      </w:r>
      <w:r w:rsidR="00E676E0">
        <w:rPr>
          <w:rFonts w:cs="Arial"/>
          <w:szCs w:val="24"/>
        </w:rPr>
        <w:fldChar w:fldCharType="begin"/>
      </w:r>
      <w:r w:rsidR="00E676E0">
        <w:rPr>
          <w:rFonts w:cs="Arial"/>
          <w:szCs w:val="24"/>
        </w:rPr>
        <w:instrText xml:space="preserve"> ADDIN EN.CITE &lt;EndNote&gt;&lt;Cite&gt;&lt;Author&gt;Albarracín&lt;/Author&gt;&lt;Year&gt;2008&lt;/Year&gt;&lt;RecNum&gt;11&lt;/RecNum&gt;&lt;DisplayText&gt;(Albarracín, Piñales, &amp;amp; Carrascal, 2008)&lt;/DisplayText&gt;&lt;record&gt;&lt;rec-number&gt;11&lt;/rec-number&gt;&lt;foreign-keys&gt;&lt;key app="EN" db-id="rx2swtptqa0s5ie92ro5txvkaaxdtfwavxww" timestamp="1480602016"&gt;11&lt;/key&gt;&lt;/foreign-keys&gt;&lt;ref-type name="Journal Article"&gt;17&lt;/ref-type&gt;&lt;contributors&gt;&lt;authors&gt;&lt;author&gt;Albarracín, Yolanda&lt;/author&gt;&lt;author&gt;Piñales, Raúl Poutou&lt;/author&gt;&lt;author&gt;Carrascal, Ana&lt;/author&gt;&lt;/authors&gt;&lt;/contributors&gt;&lt;titles&gt;&lt;title&gt;Listeria spp., y L. monocytogenes en leche cruda de cabra&lt;/title&gt;&lt;secondary-title&gt;Revista MVZ Córdoba&lt;/secondary-title&gt;&lt;/titles&gt;&lt;periodical&gt;&lt;full-title&gt;Revista MVZ Córdoba&lt;/full-title&gt;&lt;/periodical&gt;&lt;pages&gt;1326-1332&lt;/pages&gt;&lt;volume&gt;13&lt;/volume&gt;&lt;number&gt;2&lt;/number&gt;&lt;dates&gt;&lt;year&gt;2008&lt;/year&gt;&lt;/dates&gt;&lt;isbn&gt;1909-0544&lt;/isbn&gt;&lt;urls&gt;&lt;/urls&gt;&lt;/record&gt;&lt;/Cite&gt;&lt;/EndNote&gt;</w:instrText>
      </w:r>
      <w:r w:rsidR="00E676E0">
        <w:rPr>
          <w:rFonts w:cs="Arial"/>
          <w:szCs w:val="24"/>
        </w:rPr>
        <w:fldChar w:fldCharType="separate"/>
      </w:r>
      <w:r w:rsidR="00E676E0">
        <w:rPr>
          <w:rFonts w:cs="Arial"/>
          <w:noProof/>
          <w:szCs w:val="24"/>
        </w:rPr>
        <w:t>(Albarracín, Piñales, &amp; Carrascal, 2008)</w:t>
      </w:r>
      <w:r w:rsidR="00E676E0">
        <w:rPr>
          <w:rFonts w:cs="Arial"/>
          <w:szCs w:val="24"/>
        </w:rPr>
        <w:fldChar w:fldCharType="end"/>
      </w:r>
      <w:r>
        <w:rPr>
          <w:rFonts w:cs="Arial"/>
          <w:szCs w:val="24"/>
        </w:rPr>
        <w:t>.</w:t>
      </w:r>
    </w:p>
    <w:p w:rsidR="00364F37" w:rsidRPr="00364F37" w:rsidRDefault="00364F37" w:rsidP="00364F37">
      <w:pPr>
        <w:jc w:val="both"/>
        <w:rPr>
          <w:rFonts w:cs="Arial"/>
          <w:szCs w:val="24"/>
        </w:rPr>
      </w:pPr>
    </w:p>
    <w:p w:rsidR="00011D80" w:rsidRPr="00A151CE" w:rsidRDefault="000A1C9D" w:rsidP="00D10ADA">
      <w:pPr>
        <w:jc w:val="both"/>
        <w:rPr>
          <w:rFonts w:cs="Arial"/>
          <w:szCs w:val="24"/>
        </w:rPr>
      </w:pPr>
      <w:r w:rsidRPr="000A1C9D">
        <w:rPr>
          <w:rFonts w:cs="Arial"/>
          <w:szCs w:val="24"/>
        </w:rPr>
        <w:t xml:space="preserve">Igualmente, la </w:t>
      </w:r>
      <w:r w:rsidR="002611D0" w:rsidRPr="00A151CE">
        <w:rPr>
          <w:rFonts w:cs="Arial"/>
          <w:i/>
          <w:szCs w:val="24"/>
        </w:rPr>
        <w:t xml:space="preserve">Listeria </w:t>
      </w:r>
      <w:proofErr w:type="spellStart"/>
      <w:r w:rsidR="002611D0" w:rsidRPr="00A151CE">
        <w:rPr>
          <w:rFonts w:cs="Arial"/>
          <w:i/>
          <w:szCs w:val="24"/>
        </w:rPr>
        <w:t>monocytogenes</w:t>
      </w:r>
      <w:proofErr w:type="spellEnd"/>
      <w:r w:rsidR="002611D0" w:rsidRPr="00A151CE">
        <w:rPr>
          <w:rFonts w:cs="Arial"/>
          <w:szCs w:val="24"/>
        </w:rPr>
        <w:t xml:space="preserve"> e</w:t>
      </w:r>
      <w:r w:rsidR="00D50F2F" w:rsidRPr="00A151CE">
        <w:rPr>
          <w:rFonts w:cs="Arial"/>
          <w:szCs w:val="24"/>
        </w:rPr>
        <w:t xml:space="preserve">s el agente causal de la </w:t>
      </w:r>
      <w:proofErr w:type="spellStart"/>
      <w:r w:rsidR="00D50F2F" w:rsidRPr="00A151CE">
        <w:rPr>
          <w:rFonts w:cs="Arial"/>
          <w:szCs w:val="24"/>
        </w:rPr>
        <w:t>L</w:t>
      </w:r>
      <w:r w:rsidR="002611D0" w:rsidRPr="00A151CE">
        <w:rPr>
          <w:rFonts w:cs="Arial"/>
          <w:szCs w:val="24"/>
        </w:rPr>
        <w:t>isteriosis</w:t>
      </w:r>
      <w:proofErr w:type="spellEnd"/>
      <w:r w:rsidR="002611D0" w:rsidRPr="00A151CE">
        <w:rPr>
          <w:rFonts w:cs="Arial"/>
          <w:szCs w:val="24"/>
        </w:rPr>
        <w:t>, una de las enfermedades más importantes adquirida en el 99% de los casos por el consumo de alimentos contaminados</w:t>
      </w:r>
      <w:r w:rsidR="00D271C9" w:rsidRPr="00D271C9">
        <w:t xml:space="preserve"> </w:t>
      </w:r>
      <w:r w:rsidR="00E676E0">
        <w:rPr>
          <w:rFonts w:cs="Arial"/>
          <w:szCs w:val="24"/>
        </w:rPr>
        <w:fldChar w:fldCharType="begin"/>
      </w:r>
      <w:r w:rsidR="00E676E0">
        <w:rPr>
          <w:rFonts w:cs="Arial"/>
          <w:szCs w:val="24"/>
        </w:rPr>
        <w:instrText xml:space="preserve"> ADDIN EN.CITE &lt;EndNote&gt;&lt;Cite&gt;&lt;Author&gt;Sorin&lt;/Author&gt;&lt;Year&gt;2000&lt;/Year&gt;&lt;RecNum&gt;3&lt;/RecNum&gt;&lt;DisplayText&gt;(Sorin, Faure, Poumerol, &amp;amp; Arbault, 2000)&lt;/DisplayText&gt;&lt;record&gt;&lt;rec-number&gt;3&lt;/rec-number&gt;&lt;foreign-keys&gt;&lt;key app="EN" db-id="rx2swtptqa0s5ie92ro5txvkaaxdtfwavxww" timestamp="1480600518"&gt;3&lt;/key&gt;&lt;/foreign-keys&gt;&lt;ref-type name="Conference Paper"&gt;47&lt;/ref-type&gt;&lt;contributors&gt;&lt;authors&gt;&lt;author&gt;Sorin, Marie-Laure&lt;/author&gt;&lt;author&gt;Faure, Sébastien&lt;/author&gt;&lt;author&gt;Poumerol, Sandrine&lt;/author&gt;&lt;author&gt;Arbault, Patrice&lt;/author&gt;&lt;/authors&gt;&lt;secondary-authors&gt;&lt;author&gt; International Association for Food Protection (IAFP)&lt;/author&gt;&lt;/secondary-authors&gt;&lt;/contributors&gt;&lt;titles&gt;&lt;title&gt;LISTERIA MONOCYTOGENES DETECTION IN FOOD USING AN ELISA-BASED METHOD&lt;/title&gt;&lt;secondary-title&gt;Presented during the 87th annual meeting of the International Association for Food Protection (IAFP)&lt;/secondary-title&gt;&lt;/titles&gt;&lt;pages&gt;14&lt;/pages&gt;&lt;dates&gt;&lt;year&gt;2000&lt;/year&gt;&lt;pub-dates&gt;&lt;date&gt; 6-9 of August 2000&lt;/date&gt;&lt;/pub-dates&gt;&lt;/dates&gt;&lt;pub-location&gt;Atlanta, USA, 6-9 of August 2000&lt;/pub-location&gt;&lt;urls&gt;&lt;related-urls&gt;&lt;url&gt;https://www.researchgate.net/publication/265098861&lt;/url&gt;&lt;/related-urls&gt;&lt;/urls&gt;&lt;/record&gt;&lt;/Cite&gt;&lt;/EndNote&gt;</w:instrText>
      </w:r>
      <w:r w:rsidR="00E676E0">
        <w:rPr>
          <w:rFonts w:cs="Arial"/>
          <w:szCs w:val="24"/>
        </w:rPr>
        <w:fldChar w:fldCharType="separate"/>
      </w:r>
      <w:r w:rsidR="00E676E0">
        <w:rPr>
          <w:rFonts w:cs="Arial"/>
          <w:noProof/>
          <w:szCs w:val="24"/>
        </w:rPr>
        <w:t>(Sorin, Faure, Poumerol, &amp; Arbault, 2000)</w:t>
      </w:r>
      <w:r w:rsidR="00E676E0">
        <w:rPr>
          <w:rFonts w:cs="Arial"/>
          <w:szCs w:val="24"/>
        </w:rPr>
        <w:fldChar w:fldCharType="end"/>
      </w:r>
      <w:r w:rsidR="002611D0" w:rsidRPr="00A151CE">
        <w:rPr>
          <w:rFonts w:cs="Arial"/>
          <w:szCs w:val="24"/>
        </w:rPr>
        <w:t xml:space="preserve">. </w:t>
      </w:r>
      <w:r w:rsidR="002611D0" w:rsidRPr="00A151CE">
        <w:rPr>
          <w:rFonts w:cs="Arial"/>
          <w:i/>
          <w:szCs w:val="24"/>
        </w:rPr>
        <w:t xml:space="preserve">L. </w:t>
      </w:r>
      <w:proofErr w:type="spellStart"/>
      <w:r w:rsidR="002611D0" w:rsidRPr="00A151CE">
        <w:rPr>
          <w:rFonts w:cs="Arial"/>
          <w:i/>
          <w:szCs w:val="24"/>
        </w:rPr>
        <w:t>monocytogenes</w:t>
      </w:r>
      <w:proofErr w:type="spellEnd"/>
      <w:r w:rsidR="00437A07" w:rsidRPr="00437A07">
        <w:rPr>
          <w:rFonts w:cs="Arial"/>
          <w:szCs w:val="24"/>
        </w:rPr>
        <w:t xml:space="preserve"> puede proliferar incluso a temperaturas refrigeradas,  </w:t>
      </w:r>
      <w:r w:rsidR="00437A07">
        <w:rPr>
          <w:rFonts w:cs="Arial"/>
          <w:szCs w:val="24"/>
        </w:rPr>
        <w:t xml:space="preserve">crecen a temperatura ambiente </w:t>
      </w:r>
      <w:r w:rsidR="002611D0" w:rsidRPr="00A151CE">
        <w:rPr>
          <w:rFonts w:cs="Arial"/>
          <w:szCs w:val="24"/>
        </w:rPr>
        <w:t>es un bacilo capaz de crecer a temperatura de refrigeración</w:t>
      </w:r>
      <w:r w:rsidR="005D5D1B" w:rsidRPr="00A151CE">
        <w:rPr>
          <w:rFonts w:cs="Arial"/>
          <w:szCs w:val="24"/>
        </w:rPr>
        <w:t xml:space="preserve">, tolerar condiciones desfavorables de medio ambiente como pH bajo, altas concentraciones de cloruro de sodio y la capacidad de formar </w:t>
      </w:r>
      <w:proofErr w:type="spellStart"/>
      <w:r w:rsidR="005D5D1B" w:rsidRPr="00A151CE">
        <w:rPr>
          <w:rFonts w:cs="Arial"/>
          <w:szCs w:val="24"/>
        </w:rPr>
        <w:t>biopelículas</w:t>
      </w:r>
      <w:proofErr w:type="spellEnd"/>
      <w:r w:rsidR="00D50F2F" w:rsidRPr="00A151CE">
        <w:rPr>
          <w:rFonts w:cs="Arial"/>
          <w:szCs w:val="24"/>
        </w:rPr>
        <w:t>, lo que genera</w:t>
      </w:r>
      <w:r w:rsidR="002611D0" w:rsidRPr="00A151CE">
        <w:rPr>
          <w:rFonts w:cs="Arial"/>
          <w:szCs w:val="24"/>
        </w:rPr>
        <w:t xml:space="preserve"> dificultad de su control en la industria de alimentos</w:t>
      </w:r>
      <w:r w:rsidR="00D271C9" w:rsidRPr="00D271C9">
        <w:t xml:space="preserve"> </w:t>
      </w:r>
      <w:r w:rsidR="00E676E0">
        <w:rPr>
          <w:rFonts w:cs="Arial"/>
          <w:szCs w:val="24"/>
        </w:rPr>
        <w:fldChar w:fldCharType="begin"/>
      </w:r>
      <w:r w:rsidR="00E676E0">
        <w:rPr>
          <w:rFonts w:cs="Arial"/>
          <w:szCs w:val="24"/>
        </w:rPr>
        <w:instrText xml:space="preserve"> ADDIN EN.CITE &lt;EndNote&gt;&lt;Cite&gt;&lt;Author&gt;Yoon&lt;/Author&gt;&lt;Year&gt;2016&lt;/Year&gt;&lt;RecNum&gt;21&lt;/RecNum&gt;&lt;DisplayText&gt;(Yoon, Lee, &amp;amp; Choi, 2016)&lt;/DisplayText&gt;&lt;record&gt;&lt;rec-number&gt;21&lt;/rec-number&gt;&lt;foreign-keys&gt;&lt;key app="EN" db-id="rx2swtptqa0s5ie92ro5txvkaaxdtfwavxww" timestamp="1480622431"&gt;21&lt;/key&gt;&lt;/foreign-keys&gt;&lt;ref-type name="Journal Article"&gt;17&lt;/ref-type&gt;&lt;contributors&gt;&lt;authors&gt;&lt;author&gt;Yoon, Yohan&lt;/author&gt;&lt;author&gt;Lee, Soomin&lt;/author&gt;&lt;author&gt;Choi, Kyoung-Hee&lt;/author&gt;&lt;/authors&gt;&lt;/contributors&gt;&lt;titles&gt;&lt;title&gt;Microbial benefits and risks of raw milk cheese&lt;/title&gt;&lt;secondary-title&gt;Food Control&lt;/secondary-title&gt;&lt;/titles&gt;&lt;periodical&gt;&lt;full-title&gt;Food Control&lt;/full-title&gt;&lt;/periodical&gt;&lt;pages&gt;201-215&lt;/pages&gt;&lt;volume&gt;63&lt;/volume&gt;&lt;keywords&gt;&lt;keyword&gt;Raw milk cheese&lt;/keyword&gt;&lt;keyword&gt;Pasteurized milk cheese&lt;/keyword&gt;&lt;keyword&gt;Microbiota&lt;/keyword&gt;&lt;keyword&gt;Food-borne pathogen&lt;/keyword&gt;&lt;/keywords&gt;&lt;dates&gt;&lt;year&gt;2016&lt;/year&gt;&lt;pub-dates&gt;&lt;date&gt;5//&lt;/date&gt;&lt;/pub-dates&gt;&lt;/dates&gt;&lt;isbn&gt;0956-7135&lt;/isbn&gt;&lt;urls&gt;&lt;related-urls&gt;&lt;url&gt;http://www.sciencedirect.com/science/article/pii/S0956713515302863&lt;/url&gt;&lt;/related-urls&gt;&lt;/urls&gt;&lt;electronic-resource-num&gt;http://dx.doi.org/10.1016/j.foodcont.2015.11.013&lt;/electronic-resource-num&gt;&lt;/record&gt;&lt;/Cite&gt;&lt;/EndNote&gt;</w:instrText>
      </w:r>
      <w:r w:rsidR="00E676E0">
        <w:rPr>
          <w:rFonts w:cs="Arial"/>
          <w:szCs w:val="24"/>
        </w:rPr>
        <w:fldChar w:fldCharType="separate"/>
      </w:r>
      <w:r w:rsidR="00E676E0">
        <w:rPr>
          <w:rFonts w:cs="Arial"/>
          <w:noProof/>
          <w:szCs w:val="24"/>
        </w:rPr>
        <w:t>(Yoon, Lee, &amp; Choi, 2016)</w:t>
      </w:r>
      <w:r w:rsidR="00E676E0">
        <w:rPr>
          <w:rFonts w:cs="Arial"/>
          <w:szCs w:val="24"/>
        </w:rPr>
        <w:fldChar w:fldCharType="end"/>
      </w:r>
      <w:r w:rsidR="00D271C9" w:rsidRPr="00D271C9">
        <w:t xml:space="preserve"> </w:t>
      </w:r>
      <w:r w:rsidR="00E676E0">
        <w:rPr>
          <w:rFonts w:cs="Arial"/>
          <w:szCs w:val="24"/>
        </w:rPr>
        <w:fldChar w:fldCharType="begin"/>
      </w:r>
      <w:r w:rsidR="00E676E0">
        <w:rPr>
          <w:rFonts w:cs="Arial"/>
          <w:szCs w:val="24"/>
        </w:rPr>
        <w:instrText xml:space="preserve"> ADDIN EN.CITE &lt;EndNote&gt;&lt;Cite&gt;&lt;Author&gt;Social.&lt;/Author&gt;&lt;Year&gt;2011&lt;/Year&gt;&lt;RecNum&gt;17&lt;/RecNum&gt;&lt;DisplayText&gt;(Social., 2011a)&lt;/DisplayText&gt;&lt;record&gt;&lt;rec-number&gt;17&lt;/rec-number&gt;&lt;foreign-keys&gt;&lt;key app="EN" db-id="9wz5t0ar60f222e0xdm5razdvv5wr5erefzt" timestamp="1485372835"&gt;17&lt;/key&gt;&lt;/foreign-keys&gt;&lt;ref-type name="Government Document"&gt;46&lt;/ref-type&gt;&lt;contributors&gt;&lt;authors&gt;&lt;author&gt;Ministerio de Salud y Protección Social. &lt;/author&gt;&lt;/authors&gt;&lt;secondary-authors&gt;&lt;author&gt;Unidad de Evaluación de Riesgos para la Inocuidad de los Alimentos UERIA. Instituto Nacional de Salud INS&lt;/author&gt;&lt;/secondary-authors&gt;&lt;/contributors&gt;&lt;titles&gt;&lt;title&gt;Identificación de riesgos biológicos asociados al consumo de leche cruda bovina en Colombia&lt;/title&gt;&lt;/titles&gt;&lt;pages&gt;111&lt;/pages&gt;&lt;dates&gt;&lt;year&gt;2011&lt;/year&gt;&lt;/dates&gt;&lt;publisher&gt;Ministerio de Salud y Protección Social.&lt;/publisher&gt;&lt;urls&gt;&lt;/urls&gt;&lt;/record&gt;&lt;/Cite&gt;&lt;/EndNote&gt;</w:instrText>
      </w:r>
      <w:r w:rsidR="00E676E0">
        <w:rPr>
          <w:rFonts w:cs="Arial"/>
          <w:szCs w:val="24"/>
        </w:rPr>
        <w:fldChar w:fldCharType="separate"/>
      </w:r>
      <w:r w:rsidR="00E676E0">
        <w:rPr>
          <w:rFonts w:cs="Arial"/>
          <w:noProof/>
          <w:szCs w:val="24"/>
        </w:rPr>
        <w:t>(Social., 2011a)</w:t>
      </w:r>
      <w:r w:rsidR="00E676E0">
        <w:rPr>
          <w:rFonts w:cs="Arial"/>
          <w:szCs w:val="24"/>
        </w:rPr>
        <w:fldChar w:fldCharType="end"/>
      </w:r>
      <w:r w:rsidR="00437A07" w:rsidRPr="00437A07">
        <w:t xml:space="preserve"> </w:t>
      </w:r>
      <w:r w:rsidR="00E676E0">
        <w:rPr>
          <w:rFonts w:cs="Arial"/>
          <w:szCs w:val="24"/>
        </w:rPr>
        <w:fldChar w:fldCharType="begin"/>
      </w:r>
      <w:r w:rsidR="00E676E0">
        <w:rPr>
          <w:rFonts w:cs="Arial"/>
          <w:szCs w:val="24"/>
        </w:rPr>
        <w:instrText xml:space="preserve"> ADDIN EN.CITE &lt;EndNote&gt;&lt;Cite&gt;&lt;Author&gt;Valero&lt;/Author&gt;&lt;Year&gt;2014&lt;/Year&gt;&lt;RecNum&gt;22&lt;/RecNum&gt;&lt;DisplayText&gt;(Valero et al., 2014)&lt;/DisplayText&gt;&lt;record&gt;&lt;rec-number&gt;22&lt;/rec-number&gt;&lt;foreign-keys&gt;&lt;key app="EN" db-id="rx2swtptqa0s5ie92ro5txvkaaxdtfwavxww" timestamp="1485362058"&gt;22&lt;/key&gt;&lt;/foreign-keys&gt;&lt;ref-type name="Journal Article"&gt;17&lt;/ref-type&gt;&lt;contributors&gt;&lt;authors&gt;&lt;author&gt;Valero, Antonio&lt;/author&gt;&lt;author&gt;Hernandez, Marta&lt;/author&gt;&lt;author&gt;De Cesare, Alessandra&lt;/author&gt;&lt;author&gt;Manfreda, Gerardo&lt;/author&gt;&lt;author&gt;González-García, Patricia&lt;/author&gt;&lt;author&gt;Rodríguez-Lázaro, David&lt;/author&gt;&lt;/authors&gt;&lt;/contributors&gt;&lt;titles&gt;&lt;title&gt;Survival kinetics of Listeria monocytogenes on raw sheep milk cured cheese under different storage temperatures&lt;/title&gt;&lt;secondary-title&gt;International Journal of Food Microbiology&lt;/secondary-title&gt;&lt;/titles&gt;&lt;periodical&gt;&lt;full-title&gt;International Journal of Food Microbiology&lt;/full-title&gt;&lt;/periodical&gt;&lt;pages&gt;39-44&lt;/pages&gt;&lt;volume&gt;184&lt;/volume&gt;&lt;keywords&gt;&lt;keyword&gt;Listeria monocytogenes&lt;/keyword&gt;&lt;keyword&gt;Survival&lt;/keyword&gt;&lt;keyword&gt;Raw sheep milk cured cheese&lt;/keyword&gt;&lt;keyword&gt;Storage&lt;/keyword&gt;&lt;keyword&gt;Modeling&lt;/keyword&gt;&lt;/keywords&gt;&lt;dates&gt;&lt;year&gt;2014&lt;/year&gt;&lt;pub-dates&gt;&lt;date&gt;8/1/&lt;/date&gt;&lt;/pub-dates&gt;&lt;/dates&gt;&lt;isbn&gt;0168-1605&lt;/isbn&gt;&lt;urls&gt;&lt;related-urls&gt;&lt;url&gt;//www.sciencedirect.com/science/article/pii/S0168160514001044&lt;/url&gt;&lt;/related-urls&gt;&lt;/urls&gt;&lt;electronic-resource-num&gt;http://dx.doi.org/10.1016/j.ijfoodmicro.2014.02.017&lt;/electronic-resource-num&gt;&lt;/record&gt;&lt;/Cite&gt;&lt;/EndNote&gt;</w:instrText>
      </w:r>
      <w:r w:rsidR="00E676E0">
        <w:rPr>
          <w:rFonts w:cs="Arial"/>
          <w:szCs w:val="24"/>
        </w:rPr>
        <w:fldChar w:fldCharType="separate"/>
      </w:r>
      <w:r w:rsidR="00E676E0">
        <w:rPr>
          <w:rFonts w:cs="Arial"/>
          <w:noProof/>
          <w:szCs w:val="24"/>
        </w:rPr>
        <w:t>(Valero et al., 2014)</w:t>
      </w:r>
      <w:r w:rsidR="00E676E0">
        <w:rPr>
          <w:rFonts w:cs="Arial"/>
          <w:szCs w:val="24"/>
        </w:rPr>
        <w:fldChar w:fldCharType="end"/>
      </w:r>
      <w:r w:rsidR="00D50F2F" w:rsidRPr="00A151CE">
        <w:rPr>
          <w:rFonts w:cs="Arial"/>
          <w:szCs w:val="24"/>
        </w:rPr>
        <w:t>.</w:t>
      </w:r>
    </w:p>
    <w:p w:rsidR="00011D80" w:rsidRPr="00A151CE" w:rsidRDefault="00011D80" w:rsidP="00D10ADA">
      <w:pPr>
        <w:jc w:val="both"/>
        <w:rPr>
          <w:rFonts w:cs="Arial"/>
          <w:szCs w:val="24"/>
        </w:rPr>
      </w:pPr>
    </w:p>
    <w:p w:rsidR="00C965E2" w:rsidRDefault="00011D80" w:rsidP="00D10ADA">
      <w:pPr>
        <w:jc w:val="both"/>
        <w:rPr>
          <w:rFonts w:cs="Arial"/>
          <w:szCs w:val="24"/>
        </w:rPr>
      </w:pPr>
      <w:r w:rsidRPr="00A151CE">
        <w:rPr>
          <w:rFonts w:cs="Arial"/>
          <w:szCs w:val="24"/>
        </w:rPr>
        <w:t>Estas características lo hacen uno de los primeros agentes implicados en la contaminación de alimentos de venta callejera, pero especialmente en el queso debido a fallas en la aplicación de las Buenas Prácticas de Manufactura (BPM)</w:t>
      </w:r>
      <w:r w:rsidR="00A70156" w:rsidRPr="00A70156">
        <w:t xml:space="preserve"> </w:t>
      </w:r>
      <w:r w:rsidR="00E676E0">
        <w:rPr>
          <w:rFonts w:cs="Arial"/>
          <w:szCs w:val="24"/>
        </w:rPr>
        <w:fldChar w:fldCharType="begin"/>
      </w:r>
      <w:r w:rsidR="00E676E0">
        <w:rPr>
          <w:rFonts w:cs="Arial"/>
          <w:szCs w:val="24"/>
        </w:rPr>
        <w:instrText xml:space="preserve"> ADDIN EN.CITE &lt;EndNote&gt;&lt;Cite&gt;&lt;Author&gt;Valero&lt;/Author&gt;&lt;Year&gt;2014&lt;/Year&gt;&lt;RecNum&gt;22&lt;/RecNum&gt;&lt;DisplayText&gt;(Valero et al., 2014)&lt;/DisplayText&gt;&lt;record&gt;&lt;rec-number&gt;22&lt;/rec-number&gt;&lt;foreign-keys&gt;&lt;key app="EN" db-id="rx2swtptqa0s5ie92ro5txvkaaxdtfwavxww" timestamp="1485362058"&gt;22&lt;/key&gt;&lt;/foreign-keys&gt;&lt;ref-type name="Journal Article"&gt;17&lt;/ref-type&gt;&lt;contributors&gt;&lt;authors&gt;&lt;author&gt;Valero, Antonio&lt;/author&gt;&lt;author&gt;Hernandez, Marta&lt;/author&gt;&lt;author&gt;De Cesare, Alessandra&lt;/author&gt;&lt;author&gt;Manfreda, Gerardo&lt;/author&gt;&lt;author&gt;González-García, Patricia&lt;/author&gt;&lt;author&gt;Rodríguez-Lázaro, David&lt;/author&gt;&lt;/authors&gt;&lt;/contributors&gt;&lt;titles&gt;&lt;title&gt;Survival kinetics of Listeria monocytogenes on raw sheep milk cured cheese under different storage temperatures&lt;/title&gt;&lt;secondary-title&gt;International Journal of Food Microbiology&lt;/secondary-title&gt;&lt;/titles&gt;&lt;periodical&gt;&lt;full-title&gt;International Journal of Food Microbiology&lt;/full-title&gt;&lt;/periodical&gt;&lt;pages&gt;39-44&lt;/pages&gt;&lt;volume&gt;184&lt;/volume&gt;&lt;keywords&gt;&lt;keyword&gt;Listeria monocytogenes&lt;/keyword&gt;&lt;keyword&gt;Survival&lt;/keyword&gt;&lt;keyword&gt;Raw sheep milk cured cheese&lt;/keyword&gt;&lt;keyword&gt;Storage&lt;/keyword&gt;&lt;keyword&gt;Modeling&lt;/keyword&gt;&lt;/keywords&gt;&lt;dates&gt;&lt;year&gt;2014&lt;/year&gt;&lt;pub-dates&gt;&lt;date&gt;8/1/&lt;/date&gt;&lt;/pub-dates&gt;&lt;/dates&gt;&lt;isbn&gt;0168-1605&lt;/isbn&gt;&lt;urls&gt;&lt;related-urls&gt;&lt;url&gt;//www.sciencedirect.com/science/article/pii/S0168160514001044&lt;/url&gt;&lt;/related-urls&gt;&lt;/urls&gt;&lt;electronic-resource-num&gt;http://dx.doi.org/10.1016/j.ijfoodmicro.2014.02.017&lt;/electronic-resource-num&gt;&lt;/record&gt;&lt;/Cite&gt;&lt;/EndNote&gt;</w:instrText>
      </w:r>
      <w:r w:rsidR="00E676E0">
        <w:rPr>
          <w:rFonts w:cs="Arial"/>
          <w:szCs w:val="24"/>
        </w:rPr>
        <w:fldChar w:fldCharType="separate"/>
      </w:r>
      <w:r w:rsidR="00E676E0">
        <w:rPr>
          <w:rFonts w:cs="Arial"/>
          <w:noProof/>
          <w:szCs w:val="24"/>
        </w:rPr>
        <w:t>(Valero et al., 2014)</w:t>
      </w:r>
      <w:r w:rsidR="00E676E0">
        <w:rPr>
          <w:rFonts w:cs="Arial"/>
          <w:szCs w:val="24"/>
        </w:rPr>
        <w:fldChar w:fldCharType="end"/>
      </w:r>
      <w:r w:rsidRPr="00A151CE">
        <w:rPr>
          <w:rFonts w:cs="Arial"/>
          <w:szCs w:val="24"/>
        </w:rPr>
        <w:t xml:space="preserve">. </w:t>
      </w:r>
      <w:r w:rsidR="002A76FC" w:rsidRPr="00A151CE">
        <w:rPr>
          <w:rFonts w:cs="Arial"/>
          <w:szCs w:val="24"/>
        </w:rPr>
        <w:t xml:space="preserve">El queso es materia prima para muchos tipos de alimentos de </w:t>
      </w:r>
      <w:r w:rsidR="002A76FC" w:rsidRPr="00A151CE">
        <w:rPr>
          <w:rFonts w:cs="Arial"/>
          <w:szCs w:val="24"/>
        </w:rPr>
        <w:lastRenderedPageBreak/>
        <w:t xml:space="preserve">venta callejera como las arepas, perros, hamburguesas, </w:t>
      </w:r>
      <w:proofErr w:type="spellStart"/>
      <w:r w:rsidR="002A76FC" w:rsidRPr="00A151CE">
        <w:rPr>
          <w:rFonts w:cs="Arial"/>
          <w:szCs w:val="24"/>
        </w:rPr>
        <w:t>salchipapas</w:t>
      </w:r>
      <w:proofErr w:type="spellEnd"/>
      <w:r w:rsidR="002A76FC" w:rsidRPr="00A151CE">
        <w:rPr>
          <w:rFonts w:cs="Arial"/>
          <w:szCs w:val="24"/>
        </w:rPr>
        <w:t xml:space="preserve">, entre otros. Sin embargo, los intereses particulares del gestor del riesgo buscan evaluar el riesgo por infección con </w:t>
      </w:r>
      <w:r w:rsidR="002A76FC" w:rsidRPr="00A151CE">
        <w:rPr>
          <w:rFonts w:cs="Arial"/>
          <w:i/>
          <w:szCs w:val="24"/>
        </w:rPr>
        <w:t xml:space="preserve">L. </w:t>
      </w:r>
      <w:proofErr w:type="spellStart"/>
      <w:r w:rsidR="002A76FC" w:rsidRPr="00A151CE">
        <w:rPr>
          <w:rFonts w:cs="Arial"/>
          <w:i/>
          <w:szCs w:val="24"/>
        </w:rPr>
        <w:t>monocytogenes</w:t>
      </w:r>
      <w:proofErr w:type="spellEnd"/>
      <w:r w:rsidR="002A76FC" w:rsidRPr="00A151CE">
        <w:rPr>
          <w:rFonts w:cs="Arial"/>
          <w:szCs w:val="24"/>
        </w:rPr>
        <w:t xml:space="preserve"> por consumo de queso fresco en tres zonas del país</w:t>
      </w:r>
      <w:r w:rsidR="00364F37">
        <w:rPr>
          <w:rFonts w:cs="Arial"/>
          <w:szCs w:val="24"/>
        </w:rPr>
        <w:t xml:space="preserve"> </w:t>
      </w:r>
      <w:r w:rsidR="00364F37" w:rsidRPr="00A151CE">
        <w:rPr>
          <w:rFonts w:cs="Arial"/>
          <w:szCs w:val="24"/>
        </w:rPr>
        <w:t>(Bogotá, D.C., Antioquia y Nariño)</w:t>
      </w:r>
      <w:r w:rsidR="00E676E0">
        <w:rPr>
          <w:rFonts w:cs="Arial"/>
          <w:szCs w:val="24"/>
        </w:rPr>
        <w:fldChar w:fldCharType="begin"/>
      </w:r>
      <w:r w:rsidR="00E676E0">
        <w:rPr>
          <w:rFonts w:cs="Arial"/>
          <w:szCs w:val="24"/>
        </w:rPr>
        <w:instrText xml:space="preserve"> ADDIN EN.CITE &lt;EndNote&gt;&lt;Cite&gt;&lt;Author&gt;Social.&lt;/Author&gt;&lt;Year&gt;2011&lt;/Year&gt;&lt;RecNum&gt;17&lt;/RecNum&gt;&lt;DisplayText&gt;(Social., 2011a)&lt;/DisplayText&gt;&lt;record&gt;&lt;rec-number&gt;17&lt;/rec-number&gt;&lt;foreign-keys&gt;&lt;key app="EN" db-id="9wz5t0ar60f222e0xdm5razdvv5wr5erefzt" timestamp="1485372835"&gt;17&lt;/key&gt;&lt;/foreign-keys&gt;&lt;ref-type name="Government Document"&gt;46&lt;/ref-type&gt;&lt;contributors&gt;&lt;authors&gt;&lt;author&gt;Ministerio de Salud y Protección Social. &lt;/author&gt;&lt;/authors&gt;&lt;secondary-authors&gt;&lt;author&gt;Unidad de Evaluación de Riesgos para la Inocuidad de los Alimentos UERIA. Instituto Nacional de Salud INS&lt;/author&gt;&lt;/secondary-authors&gt;&lt;/contributors&gt;&lt;titles&gt;&lt;title&gt;Identificación de riesgos biológicos asociados al consumo de leche cruda bovina en Colombia&lt;/title&gt;&lt;/titles&gt;&lt;pages&gt;111&lt;/pages&gt;&lt;dates&gt;&lt;year&gt;2011&lt;/year&gt;&lt;/dates&gt;&lt;publisher&gt;Ministerio de Salud y Protección Social.&lt;/publisher&gt;&lt;urls&gt;&lt;/urls&gt;&lt;/record&gt;&lt;/Cite&gt;&lt;/EndNote&gt;</w:instrText>
      </w:r>
      <w:r w:rsidR="00E676E0">
        <w:rPr>
          <w:rFonts w:cs="Arial"/>
          <w:szCs w:val="24"/>
        </w:rPr>
        <w:fldChar w:fldCharType="separate"/>
      </w:r>
      <w:r w:rsidR="00E676E0">
        <w:rPr>
          <w:rFonts w:cs="Arial"/>
          <w:noProof/>
          <w:szCs w:val="24"/>
        </w:rPr>
        <w:t>(Social., 2011a)</w:t>
      </w:r>
      <w:r w:rsidR="00E676E0">
        <w:rPr>
          <w:rFonts w:cs="Arial"/>
          <w:szCs w:val="24"/>
        </w:rPr>
        <w:fldChar w:fldCharType="end"/>
      </w:r>
      <w:r w:rsidR="00364F37">
        <w:rPr>
          <w:rFonts w:cs="Arial"/>
          <w:szCs w:val="24"/>
        </w:rPr>
        <w:t>.</w:t>
      </w:r>
    </w:p>
    <w:p w:rsidR="00E77823" w:rsidRDefault="00E77823" w:rsidP="00D10ADA">
      <w:pPr>
        <w:jc w:val="both"/>
        <w:rPr>
          <w:rFonts w:cs="Arial"/>
          <w:b/>
          <w:szCs w:val="24"/>
        </w:rPr>
      </w:pPr>
    </w:p>
    <w:p w:rsidR="002A76FC" w:rsidRPr="00AC4E5A" w:rsidRDefault="002A76FC" w:rsidP="00D10ADA">
      <w:pPr>
        <w:jc w:val="both"/>
        <w:rPr>
          <w:rFonts w:cs="Arial"/>
          <w:b/>
          <w:szCs w:val="24"/>
        </w:rPr>
      </w:pPr>
      <w:r w:rsidRPr="00AC4E5A">
        <w:rPr>
          <w:rFonts w:cs="Arial"/>
          <w:b/>
          <w:szCs w:val="24"/>
        </w:rPr>
        <w:t>Evaluación de riesgos – Peligros biológicos en leche</w:t>
      </w:r>
    </w:p>
    <w:p w:rsidR="002A76FC" w:rsidRPr="00A151CE" w:rsidRDefault="002A76FC" w:rsidP="00D10ADA">
      <w:pPr>
        <w:jc w:val="both"/>
        <w:rPr>
          <w:rFonts w:cs="Arial"/>
          <w:szCs w:val="24"/>
        </w:rPr>
      </w:pPr>
    </w:p>
    <w:p w:rsidR="0031154E" w:rsidRPr="00A151CE" w:rsidRDefault="002A76FC" w:rsidP="00D10ADA">
      <w:pPr>
        <w:jc w:val="both"/>
        <w:rPr>
          <w:rFonts w:cs="Arial"/>
          <w:szCs w:val="24"/>
        </w:rPr>
      </w:pPr>
      <w:r w:rsidRPr="00A151CE">
        <w:rPr>
          <w:rFonts w:cs="Arial"/>
          <w:szCs w:val="24"/>
        </w:rPr>
        <w:t>La leche de vaca es un alimento cuya composición varía en función de la raza, alimentación, edad, período de lactación, época del año y sistema de ordeño, entre otros factores. Su principal componente es el agua, seguido por grasa, proteínas e hidratos de carbono. Además contiene, moderadas cantidades de vitaminas (A, D, y vitaminas del complejo B, especialmente B2, B1, B6 y B12) y minerales (fósforo, calcio, zinc y magnesio). Por todo lo anterior, éste es un alimento con un alto valor nutricional.</w:t>
      </w:r>
      <w:r w:rsidR="00320E02">
        <w:rPr>
          <w:rFonts w:cs="Arial"/>
          <w:szCs w:val="24"/>
        </w:rPr>
        <w:t xml:space="preserve"> </w:t>
      </w:r>
      <w:r w:rsidR="00BD778D">
        <w:rPr>
          <w:rFonts w:cs="Arial"/>
          <w:szCs w:val="24"/>
        </w:rPr>
        <w:t>Las características anteriormente nombradas, hace</w:t>
      </w:r>
      <w:r w:rsidR="00437842">
        <w:rPr>
          <w:rFonts w:cs="Arial"/>
          <w:szCs w:val="24"/>
        </w:rPr>
        <w:t>n</w:t>
      </w:r>
      <w:r w:rsidR="00BD778D">
        <w:rPr>
          <w:rFonts w:cs="Arial"/>
          <w:szCs w:val="24"/>
        </w:rPr>
        <w:t xml:space="preserve"> que la </w:t>
      </w:r>
      <w:r w:rsidR="00BD778D" w:rsidRPr="00BD778D">
        <w:rPr>
          <w:rFonts w:cs="Arial"/>
          <w:szCs w:val="24"/>
        </w:rPr>
        <w:t xml:space="preserve">leche cruda </w:t>
      </w:r>
      <w:r w:rsidR="00BD778D">
        <w:rPr>
          <w:rFonts w:cs="Arial"/>
          <w:szCs w:val="24"/>
        </w:rPr>
        <w:t>sea</w:t>
      </w:r>
      <w:r w:rsidR="00BD778D" w:rsidRPr="00BD778D">
        <w:rPr>
          <w:rFonts w:cs="Arial"/>
          <w:szCs w:val="24"/>
        </w:rPr>
        <w:t xml:space="preserve"> un excelente medio de cultivo</w:t>
      </w:r>
      <w:r w:rsidR="00BD778D">
        <w:rPr>
          <w:rFonts w:cs="Arial"/>
          <w:szCs w:val="24"/>
        </w:rPr>
        <w:t>, lo</w:t>
      </w:r>
      <w:r w:rsidR="00BD778D" w:rsidRPr="00BD778D">
        <w:rPr>
          <w:rFonts w:cs="Arial"/>
          <w:szCs w:val="24"/>
        </w:rPr>
        <w:t xml:space="preserve"> que permite el crecimiento </w:t>
      </w:r>
      <w:r w:rsidR="00BD778D">
        <w:rPr>
          <w:rFonts w:cs="Arial"/>
          <w:szCs w:val="24"/>
        </w:rPr>
        <w:t xml:space="preserve">de </w:t>
      </w:r>
      <w:r w:rsidR="00BD778D" w:rsidRPr="002B4F2B">
        <w:rPr>
          <w:rFonts w:cs="Arial"/>
          <w:szCs w:val="24"/>
        </w:rPr>
        <w:t xml:space="preserve">bacterias </w:t>
      </w:r>
      <w:r w:rsidR="002323E5">
        <w:rPr>
          <w:rFonts w:cs="Arial"/>
          <w:szCs w:val="24"/>
        </w:rPr>
        <w:t>salvajes</w:t>
      </w:r>
      <w:r w:rsidR="00BD778D">
        <w:rPr>
          <w:rFonts w:cs="Arial"/>
          <w:szCs w:val="24"/>
        </w:rPr>
        <w:t xml:space="preserve"> como patógenas, convirtiéndola en </w:t>
      </w:r>
      <w:r w:rsidR="00BD778D" w:rsidRPr="00BD778D">
        <w:rPr>
          <w:rFonts w:cs="Arial"/>
          <w:szCs w:val="24"/>
        </w:rPr>
        <w:t xml:space="preserve">uno de los vehículos más importantes de transmisión </w:t>
      </w:r>
      <w:r w:rsidR="00BD778D">
        <w:rPr>
          <w:rFonts w:cs="Arial"/>
          <w:szCs w:val="24"/>
        </w:rPr>
        <w:t xml:space="preserve">y proliferación de agentes causantes de </w:t>
      </w:r>
      <w:r w:rsidR="00BD778D" w:rsidRPr="00BD778D">
        <w:rPr>
          <w:rFonts w:cs="Arial"/>
          <w:szCs w:val="24"/>
        </w:rPr>
        <w:t xml:space="preserve">enfermedades transmitidas por alimentos </w:t>
      </w:r>
      <w:r w:rsidR="00BD778D">
        <w:rPr>
          <w:rFonts w:cs="Arial"/>
          <w:szCs w:val="24"/>
        </w:rPr>
        <w:t xml:space="preserve">(ETAS) </w:t>
      </w:r>
      <w:r w:rsidR="00E676E0">
        <w:rPr>
          <w:rFonts w:cs="Arial"/>
          <w:szCs w:val="24"/>
        </w:rPr>
        <w:fldChar w:fldCharType="begin"/>
      </w:r>
      <w:r w:rsidR="00E676E0">
        <w:rPr>
          <w:rFonts w:cs="Arial"/>
          <w:szCs w:val="24"/>
        </w:rPr>
        <w:instrText xml:space="preserve"> ADDIN EN.CITE &lt;EndNote&gt;&lt;Cite&gt;&lt;Author&gt;Patiño Burbano&lt;/Author&gt;&lt;Year&gt;2012&lt;/Year&gt;&lt;RecNum&gt;16&lt;/RecNum&gt;&lt;DisplayText&gt;(Patiño Burbano, 2012)&lt;/DisplayText&gt;&lt;record&gt;&lt;rec-number&gt;16&lt;/rec-number&gt;&lt;foreign-keys&gt;&lt;key app="EN" db-id="9wz5t0ar60f222e0xdm5razdvv5wr5erefzt" timestamp="1485372043"&gt;16&lt;/key&gt;&lt;/foreign-keys&gt;&lt;ref-type name="Thesis"&gt;32&lt;/ref-type&gt;&lt;contributors&gt;&lt;authors&gt;&lt;author&gt;Patiño Burbano, Rocío Esperanza&lt;/author&gt;&lt;/authors&gt;&lt;/contributors&gt;&lt;titles&gt;&lt;title&gt;Detección de Salmonella spp., Escherichia coli O157: H7 y Listeria monocytogenes, en muestras de leche bovina del sistema de producción doble propósito colombiano&lt;/title&gt;&lt;/titles&gt;&lt;dates&gt;&lt;year&gt;2012&lt;/year&gt;&lt;/dates&gt;&lt;urls&gt;&lt;/urls&gt;&lt;/record&gt;&lt;/Cite&gt;&lt;/EndNote&gt;</w:instrText>
      </w:r>
      <w:r w:rsidR="00E676E0">
        <w:rPr>
          <w:rFonts w:cs="Arial"/>
          <w:szCs w:val="24"/>
        </w:rPr>
        <w:fldChar w:fldCharType="separate"/>
      </w:r>
      <w:r w:rsidR="00E676E0">
        <w:rPr>
          <w:rFonts w:cs="Arial"/>
          <w:noProof/>
          <w:szCs w:val="24"/>
        </w:rPr>
        <w:t>(Patiño Burbano, 2012)</w:t>
      </w:r>
      <w:r w:rsidR="00E676E0">
        <w:rPr>
          <w:rFonts w:cs="Arial"/>
          <w:szCs w:val="24"/>
        </w:rPr>
        <w:fldChar w:fldCharType="end"/>
      </w:r>
    </w:p>
    <w:p w:rsidR="00D57BA6" w:rsidRDefault="00D57BA6" w:rsidP="00D10ADA">
      <w:pPr>
        <w:jc w:val="both"/>
        <w:rPr>
          <w:rFonts w:cs="Arial"/>
          <w:szCs w:val="24"/>
        </w:rPr>
      </w:pPr>
    </w:p>
    <w:p w:rsidR="002A76FC" w:rsidRPr="00A151CE" w:rsidRDefault="00BD778D" w:rsidP="00D10ADA">
      <w:pPr>
        <w:jc w:val="both"/>
        <w:rPr>
          <w:rFonts w:cs="Arial"/>
          <w:szCs w:val="24"/>
        </w:rPr>
      </w:pPr>
      <w:r>
        <w:rPr>
          <w:rFonts w:cs="Arial"/>
          <w:szCs w:val="24"/>
        </w:rPr>
        <w:t>Esta proliferación, en gran medida se le atribuye a l</w:t>
      </w:r>
      <w:r w:rsidR="002A76FC" w:rsidRPr="00A151CE">
        <w:rPr>
          <w:rFonts w:cs="Arial"/>
          <w:szCs w:val="24"/>
        </w:rPr>
        <w:t>a inadecuada manipulación de la leche cruda y las malas prácticas de ordeño en la producción primaria</w:t>
      </w:r>
      <w:r>
        <w:rPr>
          <w:rFonts w:cs="Arial"/>
          <w:szCs w:val="24"/>
        </w:rPr>
        <w:t xml:space="preserve"> </w:t>
      </w:r>
      <w:r w:rsidR="00E676E0">
        <w:rPr>
          <w:rFonts w:cs="Arial"/>
          <w:szCs w:val="24"/>
        </w:rPr>
        <w:fldChar w:fldCharType="begin"/>
      </w:r>
      <w:r w:rsidR="00E676E0">
        <w:rPr>
          <w:rFonts w:cs="Arial"/>
          <w:szCs w:val="24"/>
        </w:rPr>
        <w:instrText xml:space="preserve"> ADDIN EN.CITE &lt;EndNote&gt;&lt;Cite&gt;&lt;Author&gt;Cortese&lt;/Author&gt;&lt;Year&gt;2016&lt;/Year&gt;&lt;RecNum&gt;4&lt;/RecNum&gt;&lt;DisplayText&gt;(Cortese et al., 2016)&lt;/DisplayText&gt;&lt;record&gt;&lt;rec-number&gt;4&lt;/rec-number&gt;&lt;foreign-keys&gt;&lt;key app="EN" db-id="9wz5t0ar60f222e0xdm5razdvv5wr5erefzt" timestamp="1485276747"&gt;4&lt;/key&gt;&lt;/foreign-keys&gt;&lt;ref-type name="Journal Article"&gt;17&lt;/ref-type&gt;&lt;contributors&gt;&lt;authors&gt;&lt;author&gt;Cortese, Rayza Dal Molin&lt;/author&gt;&lt;author&gt;Veiros, Marcela Boro&lt;/author&gt;&lt;author&gt;Feldman, Charles&lt;/author&gt;&lt;author&gt;Cavalli, Suzi Barletto&lt;/author&gt;&lt;/authors&gt;&lt;/contributors&gt;&lt;titles&gt;&lt;title&gt;Food safety and hygiene practices of vendors during the chain of street food production in Florianopolis, Brazil: A cross-sectional study&lt;/title&gt;&lt;secondary-title&gt;Food Control&lt;/secondary-title&gt;&lt;/titles&gt;&lt;periodical&gt;&lt;full-title&gt;Food Control&lt;/full-title&gt;&lt;/periodical&gt;&lt;pages&gt;178-186&lt;/pages&gt;&lt;volume&gt;62&lt;/volume&gt;&lt;keywords&gt;&lt;keyword&gt;Food safety&lt;/keyword&gt;&lt;keyword&gt;HACCP&lt;/keyword&gt;&lt;keyword&gt;Food supply chain&lt;/keyword&gt;&lt;keyword&gt;Street food&lt;/keyword&gt;&lt;/keywords&gt;&lt;dates&gt;&lt;year&gt;2016&lt;/year&gt;&lt;pub-dates&gt;&lt;date&gt;4//&lt;/date&gt;&lt;/pub-dates&gt;&lt;/dates&gt;&lt;isbn&gt;0956-7135&lt;/isbn&gt;&lt;urls&gt;&lt;related-urls&gt;&lt;url&gt;//www.sciencedirect.com/science/article/pii/S0956713515302498&lt;/url&gt;&lt;/related-urls&gt;&lt;/urls&gt;&lt;electronic-resource-num&gt;http://dx.doi.org/10.1016/j.foodcont.2015.10.027&lt;/electronic-resource-num&gt;&lt;/record&gt;&lt;/Cite&gt;&lt;/EndNote&gt;</w:instrText>
      </w:r>
      <w:r w:rsidR="00E676E0">
        <w:rPr>
          <w:rFonts w:cs="Arial"/>
          <w:szCs w:val="24"/>
        </w:rPr>
        <w:fldChar w:fldCharType="separate"/>
      </w:r>
      <w:r w:rsidR="00E676E0">
        <w:rPr>
          <w:rFonts w:cs="Arial"/>
          <w:noProof/>
          <w:szCs w:val="24"/>
        </w:rPr>
        <w:t>(Cortese et al., 2016)</w:t>
      </w:r>
      <w:r w:rsidR="00E676E0">
        <w:rPr>
          <w:rFonts w:cs="Arial"/>
          <w:szCs w:val="24"/>
        </w:rPr>
        <w:fldChar w:fldCharType="end"/>
      </w:r>
      <w:r w:rsidR="002A76FC" w:rsidRPr="00A151CE">
        <w:rPr>
          <w:rFonts w:cs="Arial"/>
          <w:szCs w:val="24"/>
        </w:rPr>
        <w:t xml:space="preserve">, así como la carencia o insuficiencia de enfriamiento de la leche cruda, conlleva al crecimiento microbiano en menor tiempo, poniendo en riesgo a la población que lo consume. Dentro de los peligros más relevantes que se pueden encontrar en la leche, están los microorganismos patógenos, toxinas, residuos de medicamentos, metales pesados, residuos orgánicos por la dilución con agua contaminada, lo que puede alterar su composición y calidad. </w:t>
      </w:r>
    </w:p>
    <w:p w:rsidR="00E57696" w:rsidRPr="00A151CE" w:rsidRDefault="00E57696" w:rsidP="00D10ADA">
      <w:pPr>
        <w:jc w:val="both"/>
        <w:rPr>
          <w:rFonts w:cs="Arial"/>
          <w:szCs w:val="24"/>
        </w:rPr>
      </w:pPr>
    </w:p>
    <w:p w:rsidR="00E57696" w:rsidRPr="00A151CE" w:rsidRDefault="00E57696" w:rsidP="00D10ADA">
      <w:pPr>
        <w:jc w:val="both"/>
        <w:rPr>
          <w:rFonts w:cs="Arial"/>
          <w:szCs w:val="24"/>
        </w:rPr>
      </w:pPr>
      <w:r w:rsidRPr="00A151CE">
        <w:rPr>
          <w:rFonts w:cs="Arial"/>
          <w:szCs w:val="24"/>
        </w:rPr>
        <w:t xml:space="preserve">La Organización Mundial de la Salud OMS y la Organización Panamericana de la Salud – OPS, establecen que asociado al consumo de leche cruda se incrementa el riesgo de adquirir enfermedades de tipo bacteriano así: Infecciones por </w:t>
      </w:r>
      <w:proofErr w:type="spellStart"/>
      <w:r w:rsidRPr="00A151CE">
        <w:rPr>
          <w:rFonts w:cs="Arial"/>
          <w:szCs w:val="24"/>
        </w:rPr>
        <w:t>Streptococos</w:t>
      </w:r>
      <w:proofErr w:type="spellEnd"/>
      <w:r w:rsidRPr="00A151CE">
        <w:rPr>
          <w:rFonts w:cs="Arial"/>
          <w:szCs w:val="24"/>
        </w:rPr>
        <w:t xml:space="preserve"> </w:t>
      </w:r>
      <w:proofErr w:type="spellStart"/>
      <w:r w:rsidRPr="00A151CE">
        <w:rPr>
          <w:rFonts w:cs="Arial"/>
          <w:szCs w:val="24"/>
        </w:rPr>
        <w:t>betahemolíticos</w:t>
      </w:r>
      <w:proofErr w:type="spellEnd"/>
      <w:r w:rsidRPr="00A151CE">
        <w:rPr>
          <w:rFonts w:cs="Arial"/>
          <w:szCs w:val="24"/>
        </w:rPr>
        <w:t xml:space="preserve">, </w:t>
      </w:r>
      <w:proofErr w:type="spellStart"/>
      <w:r w:rsidRPr="00A151CE">
        <w:rPr>
          <w:rFonts w:cs="Arial"/>
          <w:szCs w:val="24"/>
        </w:rPr>
        <w:t>Campylobacteriosis</w:t>
      </w:r>
      <w:proofErr w:type="spellEnd"/>
      <w:r w:rsidRPr="00A151CE">
        <w:rPr>
          <w:rFonts w:cs="Arial"/>
          <w:szCs w:val="24"/>
        </w:rPr>
        <w:t xml:space="preserve">, Gastroenteritis por </w:t>
      </w:r>
      <w:r w:rsidRPr="00A151CE">
        <w:rPr>
          <w:rFonts w:cs="Arial"/>
          <w:i/>
          <w:szCs w:val="24"/>
        </w:rPr>
        <w:t xml:space="preserve">E. </w:t>
      </w:r>
      <w:proofErr w:type="spellStart"/>
      <w:r w:rsidRPr="00A151CE">
        <w:rPr>
          <w:rFonts w:cs="Arial"/>
          <w:i/>
          <w:szCs w:val="24"/>
        </w:rPr>
        <w:t>coli</w:t>
      </w:r>
      <w:proofErr w:type="spellEnd"/>
      <w:r w:rsidRPr="00A151CE">
        <w:rPr>
          <w:rFonts w:cs="Arial"/>
          <w:szCs w:val="24"/>
        </w:rPr>
        <w:t xml:space="preserve">, Brucelosis, Tuberculosis, </w:t>
      </w:r>
      <w:proofErr w:type="spellStart"/>
      <w:r w:rsidRPr="00A151CE">
        <w:rPr>
          <w:rFonts w:cs="Arial"/>
          <w:szCs w:val="24"/>
        </w:rPr>
        <w:t>Listeriosis</w:t>
      </w:r>
      <w:proofErr w:type="spellEnd"/>
      <w:r w:rsidRPr="00A151CE">
        <w:rPr>
          <w:rFonts w:cs="Arial"/>
          <w:szCs w:val="24"/>
        </w:rPr>
        <w:t xml:space="preserve"> y Fiebre Tifoidea y Paratifoidea, entre otras. El documento pretende evaluar cuales microorganismos patógenos para el ser humano pueden estar presentes en la leche, los factores que favorecen su multiplicación y qué medidas existen para reducir el riesgo de infección. Los microorganismo</w:t>
      </w:r>
      <w:r w:rsidR="00496B94" w:rsidRPr="00A151CE">
        <w:rPr>
          <w:rFonts w:cs="Arial"/>
          <w:szCs w:val="24"/>
        </w:rPr>
        <w:t>s que se encontraron mayormente en la leche cruda fueron:</w:t>
      </w:r>
    </w:p>
    <w:p w:rsidR="00496B94" w:rsidRPr="00A151CE" w:rsidRDefault="00496B94" w:rsidP="00D10ADA">
      <w:pPr>
        <w:jc w:val="both"/>
        <w:rPr>
          <w:rFonts w:cs="Arial"/>
          <w:szCs w:val="24"/>
        </w:rPr>
      </w:pPr>
    </w:p>
    <w:p w:rsidR="00496B94" w:rsidRPr="009F5474" w:rsidRDefault="00496B94" w:rsidP="009C6522">
      <w:pPr>
        <w:pStyle w:val="Prrafodelista"/>
        <w:numPr>
          <w:ilvl w:val="0"/>
          <w:numId w:val="1"/>
        </w:numPr>
        <w:jc w:val="both"/>
        <w:rPr>
          <w:rFonts w:cs="Arial"/>
          <w:i/>
          <w:szCs w:val="24"/>
        </w:rPr>
      </w:pPr>
      <w:proofErr w:type="spellStart"/>
      <w:r w:rsidRPr="009F5474">
        <w:rPr>
          <w:rFonts w:cs="Arial"/>
          <w:i/>
          <w:szCs w:val="24"/>
        </w:rPr>
        <w:t>Bacillus</w:t>
      </w:r>
      <w:proofErr w:type="spellEnd"/>
      <w:r w:rsidRPr="009F5474">
        <w:rPr>
          <w:rFonts w:cs="Arial"/>
          <w:i/>
          <w:szCs w:val="24"/>
        </w:rPr>
        <w:t xml:space="preserve"> </w:t>
      </w:r>
      <w:proofErr w:type="spellStart"/>
      <w:r w:rsidRPr="009F5474">
        <w:rPr>
          <w:rFonts w:cs="Arial"/>
          <w:i/>
          <w:szCs w:val="24"/>
        </w:rPr>
        <w:t>cereus</w:t>
      </w:r>
      <w:proofErr w:type="spellEnd"/>
      <w:r w:rsidR="009F5474" w:rsidRPr="009F5474">
        <w:rPr>
          <w:rFonts w:cs="Arial"/>
          <w:i/>
          <w:szCs w:val="24"/>
        </w:rPr>
        <w:tab/>
      </w:r>
      <w:r w:rsidR="009F5474" w:rsidRPr="009F5474">
        <w:rPr>
          <w:rFonts w:cs="Arial"/>
          <w:i/>
          <w:szCs w:val="24"/>
        </w:rPr>
        <w:tab/>
      </w:r>
      <w:r w:rsidR="009F5474">
        <w:rPr>
          <w:rFonts w:cs="Arial"/>
          <w:i/>
          <w:szCs w:val="24"/>
        </w:rPr>
        <w:t xml:space="preserve">* </w:t>
      </w:r>
      <w:proofErr w:type="spellStart"/>
      <w:r w:rsidRPr="009F5474">
        <w:rPr>
          <w:rFonts w:cs="Arial"/>
          <w:i/>
          <w:szCs w:val="24"/>
        </w:rPr>
        <w:t>Brucella</w:t>
      </w:r>
      <w:proofErr w:type="spellEnd"/>
      <w:r w:rsidRPr="009F5474">
        <w:rPr>
          <w:rFonts w:cs="Arial"/>
          <w:i/>
          <w:szCs w:val="24"/>
        </w:rPr>
        <w:t xml:space="preserve"> </w:t>
      </w:r>
      <w:proofErr w:type="spellStart"/>
      <w:r w:rsidRPr="009F5474">
        <w:rPr>
          <w:rFonts w:cs="Arial"/>
          <w:i/>
          <w:szCs w:val="24"/>
        </w:rPr>
        <w:t>spp</w:t>
      </w:r>
      <w:proofErr w:type="spellEnd"/>
    </w:p>
    <w:p w:rsidR="00496B94" w:rsidRPr="009F5474" w:rsidRDefault="00496B94" w:rsidP="00EF1C9B">
      <w:pPr>
        <w:pStyle w:val="Prrafodelista"/>
        <w:numPr>
          <w:ilvl w:val="0"/>
          <w:numId w:val="1"/>
        </w:numPr>
        <w:jc w:val="both"/>
        <w:rPr>
          <w:rFonts w:cs="Arial"/>
          <w:i/>
          <w:szCs w:val="24"/>
        </w:rPr>
      </w:pPr>
      <w:proofErr w:type="spellStart"/>
      <w:r w:rsidRPr="009F5474">
        <w:rPr>
          <w:rFonts w:cs="Arial"/>
          <w:i/>
          <w:szCs w:val="24"/>
        </w:rPr>
        <w:t>Campylobaacter</w:t>
      </w:r>
      <w:proofErr w:type="spellEnd"/>
      <w:r w:rsidRPr="009F5474">
        <w:rPr>
          <w:rFonts w:cs="Arial"/>
          <w:i/>
          <w:szCs w:val="24"/>
        </w:rPr>
        <w:t xml:space="preserve"> </w:t>
      </w:r>
      <w:proofErr w:type="spellStart"/>
      <w:r w:rsidRPr="009F5474">
        <w:rPr>
          <w:rFonts w:cs="Arial"/>
          <w:i/>
          <w:szCs w:val="24"/>
        </w:rPr>
        <w:t>spp</w:t>
      </w:r>
      <w:proofErr w:type="spellEnd"/>
      <w:r w:rsidR="009F5474" w:rsidRPr="009F5474">
        <w:rPr>
          <w:rFonts w:cs="Arial"/>
          <w:i/>
          <w:szCs w:val="24"/>
        </w:rPr>
        <w:tab/>
      </w:r>
      <w:r w:rsidR="009F5474">
        <w:rPr>
          <w:rFonts w:cs="Arial"/>
          <w:i/>
          <w:szCs w:val="24"/>
        </w:rPr>
        <w:t xml:space="preserve">* </w:t>
      </w:r>
      <w:proofErr w:type="spellStart"/>
      <w:r w:rsidRPr="009F5474">
        <w:rPr>
          <w:rFonts w:cs="Arial"/>
          <w:i/>
          <w:szCs w:val="24"/>
        </w:rPr>
        <w:t>Escherichia</w:t>
      </w:r>
      <w:proofErr w:type="spellEnd"/>
      <w:r w:rsidRPr="009F5474">
        <w:rPr>
          <w:rFonts w:cs="Arial"/>
          <w:i/>
          <w:szCs w:val="24"/>
        </w:rPr>
        <w:t xml:space="preserve"> </w:t>
      </w:r>
      <w:proofErr w:type="spellStart"/>
      <w:r w:rsidRPr="009F5474">
        <w:rPr>
          <w:rFonts w:cs="Arial"/>
          <w:i/>
          <w:szCs w:val="24"/>
        </w:rPr>
        <w:t>coli</w:t>
      </w:r>
      <w:proofErr w:type="spellEnd"/>
    </w:p>
    <w:p w:rsidR="00496B94" w:rsidRPr="009F5474" w:rsidRDefault="00496B94" w:rsidP="007E4590">
      <w:pPr>
        <w:pStyle w:val="Prrafodelista"/>
        <w:numPr>
          <w:ilvl w:val="0"/>
          <w:numId w:val="1"/>
        </w:numPr>
        <w:jc w:val="both"/>
        <w:rPr>
          <w:rFonts w:cs="Arial"/>
          <w:i/>
          <w:szCs w:val="24"/>
        </w:rPr>
      </w:pPr>
      <w:r w:rsidRPr="009F5474">
        <w:rPr>
          <w:rFonts w:cs="Arial"/>
          <w:i/>
          <w:szCs w:val="24"/>
        </w:rPr>
        <w:t xml:space="preserve">Listeria </w:t>
      </w:r>
      <w:proofErr w:type="spellStart"/>
      <w:r w:rsidRPr="009F5474">
        <w:rPr>
          <w:rFonts w:cs="Arial"/>
          <w:i/>
          <w:szCs w:val="24"/>
        </w:rPr>
        <w:t>monocytogenes</w:t>
      </w:r>
      <w:proofErr w:type="spellEnd"/>
      <w:r w:rsidR="009F5474" w:rsidRPr="009F5474">
        <w:rPr>
          <w:rFonts w:cs="Arial"/>
          <w:i/>
          <w:szCs w:val="24"/>
        </w:rPr>
        <w:tab/>
        <w:t xml:space="preserve">* </w:t>
      </w:r>
      <w:proofErr w:type="spellStart"/>
      <w:r w:rsidRPr="009F5474">
        <w:rPr>
          <w:rFonts w:cs="Arial"/>
          <w:i/>
          <w:szCs w:val="24"/>
        </w:rPr>
        <w:t>Mycobacterium</w:t>
      </w:r>
      <w:proofErr w:type="spellEnd"/>
      <w:r w:rsidRPr="009F5474">
        <w:rPr>
          <w:rFonts w:cs="Arial"/>
          <w:i/>
          <w:szCs w:val="24"/>
        </w:rPr>
        <w:t xml:space="preserve"> </w:t>
      </w:r>
      <w:proofErr w:type="spellStart"/>
      <w:r w:rsidRPr="009F5474">
        <w:rPr>
          <w:rFonts w:cs="Arial"/>
          <w:i/>
          <w:szCs w:val="24"/>
        </w:rPr>
        <w:t>bovis</w:t>
      </w:r>
      <w:proofErr w:type="spellEnd"/>
    </w:p>
    <w:p w:rsidR="00496B94" w:rsidRPr="009F5474" w:rsidRDefault="00496B94" w:rsidP="006801CD">
      <w:pPr>
        <w:pStyle w:val="Prrafodelista"/>
        <w:numPr>
          <w:ilvl w:val="0"/>
          <w:numId w:val="1"/>
        </w:numPr>
        <w:jc w:val="both"/>
        <w:rPr>
          <w:rFonts w:cs="Arial"/>
          <w:i/>
          <w:szCs w:val="24"/>
        </w:rPr>
      </w:pPr>
      <w:r w:rsidRPr="009F5474">
        <w:rPr>
          <w:rFonts w:cs="Arial"/>
          <w:i/>
          <w:szCs w:val="24"/>
        </w:rPr>
        <w:t xml:space="preserve">Salmonella </w:t>
      </w:r>
      <w:proofErr w:type="spellStart"/>
      <w:r w:rsidRPr="009F5474">
        <w:rPr>
          <w:rFonts w:cs="Arial"/>
          <w:i/>
          <w:szCs w:val="24"/>
        </w:rPr>
        <w:t>spp</w:t>
      </w:r>
      <w:proofErr w:type="spellEnd"/>
      <w:r w:rsidR="009F5474" w:rsidRPr="009F5474">
        <w:rPr>
          <w:rFonts w:cs="Arial"/>
          <w:i/>
          <w:szCs w:val="24"/>
        </w:rPr>
        <w:tab/>
      </w:r>
      <w:r w:rsidR="009F5474" w:rsidRPr="009F5474">
        <w:rPr>
          <w:rFonts w:cs="Arial"/>
          <w:i/>
          <w:szCs w:val="24"/>
        </w:rPr>
        <w:tab/>
        <w:t xml:space="preserve">* </w:t>
      </w:r>
      <w:proofErr w:type="spellStart"/>
      <w:r w:rsidRPr="009F5474">
        <w:rPr>
          <w:rFonts w:cs="Arial"/>
          <w:i/>
          <w:szCs w:val="24"/>
        </w:rPr>
        <w:t>Staphylococcus</w:t>
      </w:r>
      <w:proofErr w:type="spellEnd"/>
      <w:r w:rsidRPr="009F5474">
        <w:rPr>
          <w:rFonts w:cs="Arial"/>
          <w:i/>
          <w:szCs w:val="24"/>
        </w:rPr>
        <w:t xml:space="preserve"> </w:t>
      </w:r>
      <w:proofErr w:type="spellStart"/>
      <w:r w:rsidRPr="009F5474">
        <w:rPr>
          <w:rFonts w:cs="Arial"/>
          <w:i/>
          <w:szCs w:val="24"/>
        </w:rPr>
        <w:t>aureus</w:t>
      </w:r>
      <w:proofErr w:type="spellEnd"/>
      <w:r w:rsidRPr="009F5474">
        <w:rPr>
          <w:rFonts w:cs="Arial"/>
          <w:i/>
          <w:szCs w:val="24"/>
        </w:rPr>
        <w:t xml:space="preserve"> </w:t>
      </w:r>
      <w:proofErr w:type="spellStart"/>
      <w:r w:rsidRPr="009F5474">
        <w:rPr>
          <w:rFonts w:cs="Arial"/>
          <w:szCs w:val="24"/>
        </w:rPr>
        <w:t>enterotoxigénico</w:t>
      </w:r>
      <w:proofErr w:type="spellEnd"/>
    </w:p>
    <w:p w:rsidR="00496B94" w:rsidRPr="00A151CE" w:rsidRDefault="00496B94" w:rsidP="00496B94">
      <w:pPr>
        <w:pStyle w:val="Prrafodelista"/>
        <w:numPr>
          <w:ilvl w:val="0"/>
          <w:numId w:val="1"/>
        </w:numPr>
        <w:jc w:val="both"/>
        <w:rPr>
          <w:rFonts w:cs="Arial"/>
          <w:i/>
          <w:szCs w:val="24"/>
        </w:rPr>
      </w:pPr>
      <w:proofErr w:type="spellStart"/>
      <w:r w:rsidRPr="00A151CE">
        <w:rPr>
          <w:rFonts w:cs="Arial"/>
          <w:i/>
          <w:szCs w:val="24"/>
        </w:rPr>
        <w:t>Yersinia</w:t>
      </w:r>
      <w:proofErr w:type="spellEnd"/>
      <w:r w:rsidRPr="00A151CE">
        <w:rPr>
          <w:rFonts w:cs="Arial"/>
          <w:i/>
          <w:szCs w:val="24"/>
        </w:rPr>
        <w:t xml:space="preserve"> </w:t>
      </w:r>
      <w:proofErr w:type="spellStart"/>
      <w:r w:rsidRPr="00A151CE">
        <w:rPr>
          <w:rFonts w:cs="Arial"/>
          <w:i/>
          <w:szCs w:val="24"/>
        </w:rPr>
        <w:t>enterocolítica</w:t>
      </w:r>
      <w:proofErr w:type="spellEnd"/>
    </w:p>
    <w:p w:rsidR="00496B94" w:rsidRPr="00A151CE" w:rsidRDefault="00496B94" w:rsidP="00496B94">
      <w:pPr>
        <w:jc w:val="both"/>
        <w:rPr>
          <w:rFonts w:cs="Arial"/>
          <w:szCs w:val="24"/>
        </w:rPr>
      </w:pPr>
    </w:p>
    <w:p w:rsidR="009F5474" w:rsidRDefault="009F5474" w:rsidP="00496B94">
      <w:pPr>
        <w:jc w:val="both"/>
        <w:rPr>
          <w:rFonts w:cs="Arial"/>
          <w:szCs w:val="24"/>
        </w:rPr>
      </w:pPr>
    </w:p>
    <w:p w:rsidR="00496B94" w:rsidRDefault="00496B94" w:rsidP="00496B94">
      <w:pPr>
        <w:jc w:val="both"/>
        <w:rPr>
          <w:rFonts w:cs="Arial"/>
          <w:szCs w:val="24"/>
        </w:rPr>
      </w:pPr>
      <w:r w:rsidRPr="00A151CE">
        <w:rPr>
          <w:rFonts w:cs="Arial"/>
          <w:szCs w:val="24"/>
        </w:rPr>
        <w:lastRenderedPageBreak/>
        <w:t xml:space="preserve">Los grupos de riego para estos patógenos son básicamente toda la población que consuma leche cruda. Sin embargo, para </w:t>
      </w:r>
      <w:r w:rsidRPr="00755CBF">
        <w:rPr>
          <w:rFonts w:cs="Arial"/>
          <w:i/>
          <w:szCs w:val="24"/>
        </w:rPr>
        <w:t xml:space="preserve">E. </w:t>
      </w:r>
      <w:proofErr w:type="spellStart"/>
      <w:r w:rsidRPr="00755CBF">
        <w:rPr>
          <w:rFonts w:cs="Arial"/>
          <w:i/>
          <w:szCs w:val="24"/>
        </w:rPr>
        <w:t>coli</w:t>
      </w:r>
      <w:proofErr w:type="spellEnd"/>
      <w:r w:rsidRPr="00A151CE">
        <w:rPr>
          <w:rFonts w:cs="Arial"/>
          <w:szCs w:val="24"/>
        </w:rPr>
        <w:t>, especialmente los bebés, niños hasta de 5 años y ancianos son la población susceptible d</w:t>
      </w:r>
      <w:r w:rsidR="00966611">
        <w:rPr>
          <w:rFonts w:cs="Arial"/>
          <w:szCs w:val="24"/>
        </w:rPr>
        <w:t xml:space="preserve">e contraer enfermedad diarreica </w:t>
      </w:r>
      <w:r w:rsidR="00E676E0">
        <w:rPr>
          <w:rFonts w:cs="Arial"/>
          <w:szCs w:val="24"/>
        </w:rPr>
        <w:fldChar w:fldCharType="begin"/>
      </w:r>
      <w:r w:rsidR="00E676E0">
        <w:rPr>
          <w:rFonts w:cs="Arial"/>
          <w:szCs w:val="24"/>
        </w:rPr>
        <w:instrText xml:space="preserve"> ADDIN EN.CITE &lt;EndNote&gt;&lt;Cite&gt;&lt;Author&gt;Social.&lt;/Author&gt;&lt;Year&gt;2011&lt;/Year&gt;&lt;RecNum&gt;17&lt;/RecNum&gt;&lt;DisplayText&gt;(Social., 2011a)&lt;/DisplayText&gt;&lt;record&gt;&lt;rec-number&gt;17&lt;/rec-number&gt;&lt;foreign-keys&gt;&lt;key app="EN" db-id="9wz5t0ar60f222e0xdm5razdvv5wr5erefzt" timestamp="1485372835"&gt;17&lt;/key&gt;&lt;/foreign-keys&gt;&lt;ref-type name="Government Document"&gt;46&lt;/ref-type&gt;&lt;contributors&gt;&lt;authors&gt;&lt;author&gt;Ministerio de Salud y Protección Social. &lt;/author&gt;&lt;/authors&gt;&lt;secondary-authors&gt;&lt;author&gt;Unidad de Evaluación de Riesgos para la Inocuidad de los Alimentos UERIA. Instituto Nacional de Salud INS&lt;/author&gt;&lt;/secondary-authors&gt;&lt;/contributors&gt;&lt;titles&gt;&lt;title&gt;Identificación de riesgos biológicos asociados al consumo de leche cruda bovina en Colombia&lt;/title&gt;&lt;/titles&gt;&lt;pages&gt;111&lt;/pages&gt;&lt;dates&gt;&lt;year&gt;2011&lt;/year&gt;&lt;/dates&gt;&lt;publisher&gt;Ministerio de Salud y Protección Social.&lt;/publisher&gt;&lt;urls&gt;&lt;/urls&gt;&lt;/record&gt;&lt;/Cite&gt;&lt;/EndNote&gt;</w:instrText>
      </w:r>
      <w:r w:rsidR="00E676E0">
        <w:rPr>
          <w:rFonts w:cs="Arial"/>
          <w:szCs w:val="24"/>
        </w:rPr>
        <w:fldChar w:fldCharType="separate"/>
      </w:r>
      <w:r w:rsidR="00E676E0">
        <w:rPr>
          <w:rFonts w:cs="Arial"/>
          <w:noProof/>
          <w:szCs w:val="24"/>
        </w:rPr>
        <w:t>(Social., 2011a)</w:t>
      </w:r>
      <w:r w:rsidR="00E676E0">
        <w:rPr>
          <w:rFonts w:cs="Arial"/>
          <w:szCs w:val="24"/>
        </w:rPr>
        <w:fldChar w:fldCharType="end"/>
      </w:r>
      <w:r w:rsidR="006D2883">
        <w:rPr>
          <w:rFonts w:cs="Arial"/>
          <w:szCs w:val="24"/>
        </w:rPr>
        <w:t>.</w:t>
      </w:r>
    </w:p>
    <w:p w:rsidR="006D2883" w:rsidRDefault="006D2883" w:rsidP="00496B94">
      <w:pPr>
        <w:jc w:val="both"/>
        <w:rPr>
          <w:rFonts w:cs="Arial"/>
          <w:szCs w:val="24"/>
        </w:rPr>
      </w:pPr>
    </w:p>
    <w:p w:rsidR="000A1C9D" w:rsidRDefault="00755CBF" w:rsidP="00496B94">
      <w:pPr>
        <w:jc w:val="both"/>
        <w:rPr>
          <w:rFonts w:cs="Arial"/>
          <w:szCs w:val="24"/>
        </w:rPr>
      </w:pPr>
      <w:r>
        <w:rPr>
          <w:rFonts w:cs="Arial"/>
          <w:szCs w:val="24"/>
        </w:rPr>
        <w:t xml:space="preserve">En este sentido y </w:t>
      </w:r>
      <w:r w:rsidR="009A5758">
        <w:rPr>
          <w:rFonts w:cs="Arial"/>
          <w:szCs w:val="24"/>
        </w:rPr>
        <w:t>con el fin de mitigar los riesgos con en la matriz alimentaria, los tratamientos térmicos como el caso de l</w:t>
      </w:r>
      <w:r>
        <w:rPr>
          <w:rFonts w:cs="Arial"/>
          <w:szCs w:val="24"/>
        </w:rPr>
        <w:t>a pasteurización de la leche es</w:t>
      </w:r>
      <w:r w:rsidR="000A1C9D" w:rsidRPr="000A1C9D">
        <w:rPr>
          <w:rFonts w:cs="Arial"/>
          <w:szCs w:val="24"/>
        </w:rPr>
        <w:t xml:space="preserve"> considera</w:t>
      </w:r>
      <w:r>
        <w:rPr>
          <w:rFonts w:cs="Arial"/>
          <w:szCs w:val="24"/>
        </w:rPr>
        <w:t>do</w:t>
      </w:r>
      <w:r w:rsidR="000A1C9D" w:rsidRPr="000A1C9D">
        <w:rPr>
          <w:rFonts w:cs="Arial"/>
          <w:szCs w:val="24"/>
        </w:rPr>
        <w:t xml:space="preserve"> una de las medidas más eficaces para prevenir la contaminación microbiana y mejorar así la higiene de la leche. </w:t>
      </w:r>
      <w:r w:rsidRPr="000A1C9D">
        <w:rPr>
          <w:rFonts w:cs="Arial"/>
          <w:szCs w:val="24"/>
        </w:rPr>
        <w:t>No obstante</w:t>
      </w:r>
      <w:r w:rsidR="000A1C9D" w:rsidRPr="000A1C9D">
        <w:rPr>
          <w:rFonts w:cs="Arial"/>
          <w:szCs w:val="24"/>
        </w:rPr>
        <w:t xml:space="preserve">, las bacterias formadoras de esporas como </w:t>
      </w:r>
      <w:proofErr w:type="spellStart"/>
      <w:r w:rsidR="000A1C9D" w:rsidRPr="000A1C9D">
        <w:rPr>
          <w:rFonts w:cs="Arial"/>
          <w:szCs w:val="24"/>
        </w:rPr>
        <w:t>Clostridium</w:t>
      </w:r>
      <w:proofErr w:type="spellEnd"/>
      <w:r w:rsidR="000A1C9D" w:rsidRPr="000A1C9D">
        <w:rPr>
          <w:rFonts w:cs="Arial"/>
          <w:szCs w:val="24"/>
        </w:rPr>
        <w:t xml:space="preserve"> </w:t>
      </w:r>
      <w:proofErr w:type="spellStart"/>
      <w:r w:rsidR="000A1C9D" w:rsidRPr="000A1C9D">
        <w:rPr>
          <w:rFonts w:cs="Arial"/>
          <w:szCs w:val="24"/>
        </w:rPr>
        <w:t>spp</w:t>
      </w:r>
      <w:proofErr w:type="spellEnd"/>
      <w:r w:rsidR="000A1C9D" w:rsidRPr="000A1C9D">
        <w:rPr>
          <w:rFonts w:cs="Arial"/>
          <w:szCs w:val="24"/>
        </w:rPr>
        <w:t xml:space="preserve">. </w:t>
      </w:r>
      <w:proofErr w:type="gramStart"/>
      <w:r w:rsidR="00A12EF5">
        <w:rPr>
          <w:rFonts w:cs="Arial"/>
          <w:szCs w:val="24"/>
        </w:rPr>
        <w:t>y</w:t>
      </w:r>
      <w:proofErr w:type="gramEnd"/>
      <w:r w:rsidR="000A1C9D" w:rsidRPr="000A1C9D">
        <w:rPr>
          <w:rFonts w:cs="Arial"/>
          <w:szCs w:val="24"/>
        </w:rPr>
        <w:t xml:space="preserve"> </w:t>
      </w:r>
      <w:proofErr w:type="spellStart"/>
      <w:r w:rsidR="000A1C9D" w:rsidRPr="000A1C9D">
        <w:rPr>
          <w:rFonts w:cs="Arial"/>
          <w:szCs w:val="24"/>
        </w:rPr>
        <w:t>Bacillus</w:t>
      </w:r>
      <w:proofErr w:type="spellEnd"/>
      <w:r w:rsidR="000A1C9D" w:rsidRPr="000A1C9D">
        <w:rPr>
          <w:rFonts w:cs="Arial"/>
          <w:szCs w:val="24"/>
        </w:rPr>
        <w:t xml:space="preserve"> </w:t>
      </w:r>
      <w:proofErr w:type="spellStart"/>
      <w:r w:rsidR="000A1C9D" w:rsidRPr="000A1C9D">
        <w:rPr>
          <w:rFonts w:cs="Arial"/>
          <w:szCs w:val="24"/>
        </w:rPr>
        <w:t>spp</w:t>
      </w:r>
      <w:proofErr w:type="spellEnd"/>
      <w:r w:rsidR="000A1C9D" w:rsidRPr="000A1C9D">
        <w:rPr>
          <w:rFonts w:cs="Arial"/>
          <w:szCs w:val="24"/>
        </w:rPr>
        <w:t xml:space="preserve">. </w:t>
      </w:r>
      <w:proofErr w:type="gramStart"/>
      <w:r w:rsidR="00A12EF5">
        <w:rPr>
          <w:rFonts w:cs="Arial"/>
          <w:szCs w:val="24"/>
        </w:rPr>
        <w:t>y</w:t>
      </w:r>
      <w:proofErr w:type="gramEnd"/>
      <w:r w:rsidR="000A1C9D" w:rsidRPr="000A1C9D">
        <w:rPr>
          <w:rFonts w:cs="Arial"/>
          <w:szCs w:val="24"/>
        </w:rPr>
        <w:t xml:space="preserve"> los microorganismos resistentes al calor pueden soportar la pasteurización y sobrevivir</w:t>
      </w:r>
      <w:r w:rsidR="009A5758" w:rsidRPr="009A5758">
        <w:t xml:space="preserve"> </w:t>
      </w:r>
      <w:r w:rsidR="00E676E0">
        <w:rPr>
          <w:rFonts w:cs="Arial"/>
          <w:szCs w:val="24"/>
        </w:rPr>
        <w:fldChar w:fldCharType="begin">
          <w:fldData xml:space="preserve">PEVuZE5vdGU+PENpdGU+PEF1dGhvcj5Zb29uPC9BdXRob3I+PFllYXI+MjAxNjwvWWVhcj48UmVj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</w:fldData>
        </w:fldChar>
      </w:r>
      <w:r w:rsidR="00E676E0">
        <w:rPr>
          <w:rFonts w:cs="Arial"/>
          <w:szCs w:val="24"/>
        </w:rPr>
        <w:instrText xml:space="preserve"> ADDIN EN.CITE </w:instrText>
      </w:r>
      <w:r w:rsidR="00E676E0">
        <w:rPr>
          <w:rFonts w:cs="Arial"/>
          <w:szCs w:val="24"/>
        </w:rPr>
        <w:fldChar w:fldCharType="begin">
          <w:fldData xml:space="preserve">PEVuZE5vdGU+PENpdGU+PEF1dGhvcj5Zb29uPC9BdXRob3I+PFllYXI+MjAxNjwvWWVhcj48UmVj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</w:fldData>
        </w:fldChar>
      </w:r>
      <w:r w:rsidR="00E676E0">
        <w:rPr>
          <w:rFonts w:cs="Arial"/>
          <w:szCs w:val="24"/>
        </w:rPr>
        <w:instrText xml:space="preserve"> ADDIN EN.CITE.DATA </w:instrText>
      </w:r>
      <w:r w:rsidR="00E676E0">
        <w:rPr>
          <w:rFonts w:cs="Arial"/>
          <w:szCs w:val="24"/>
        </w:rPr>
      </w:r>
      <w:r w:rsidR="00E676E0">
        <w:rPr>
          <w:rFonts w:cs="Arial"/>
          <w:szCs w:val="24"/>
        </w:rPr>
        <w:fldChar w:fldCharType="end"/>
      </w:r>
      <w:r w:rsidR="00E676E0">
        <w:rPr>
          <w:rFonts w:cs="Arial"/>
          <w:szCs w:val="24"/>
        </w:rPr>
      </w:r>
      <w:r w:rsidR="00E676E0">
        <w:rPr>
          <w:rFonts w:cs="Arial"/>
          <w:szCs w:val="24"/>
        </w:rPr>
        <w:fldChar w:fldCharType="separate"/>
      </w:r>
      <w:r w:rsidR="00E676E0">
        <w:rPr>
          <w:rFonts w:cs="Arial"/>
          <w:noProof/>
          <w:szCs w:val="24"/>
        </w:rPr>
        <w:t>(Rasolofo, St-Gelais, LaPointe, &amp; Roy, 2010; Yoon et al., 2016)</w:t>
      </w:r>
      <w:r w:rsidR="00E676E0">
        <w:rPr>
          <w:rFonts w:cs="Arial"/>
          <w:szCs w:val="24"/>
        </w:rPr>
        <w:fldChar w:fldCharType="end"/>
      </w:r>
      <w:r>
        <w:rPr>
          <w:rFonts w:cs="Arial"/>
          <w:szCs w:val="24"/>
        </w:rPr>
        <w:t>, razón que hace necesario ahondar en nuevas estrategias y técnicas en la conservación de este producto.</w:t>
      </w:r>
    </w:p>
    <w:p w:rsidR="000A1C9D" w:rsidRPr="00A151CE" w:rsidRDefault="000A1C9D" w:rsidP="00496B94">
      <w:pPr>
        <w:jc w:val="both"/>
        <w:rPr>
          <w:rFonts w:cs="Arial"/>
          <w:szCs w:val="24"/>
        </w:rPr>
      </w:pPr>
    </w:p>
    <w:p w:rsidR="00496B94" w:rsidRPr="00AC4E5A" w:rsidRDefault="00496B94" w:rsidP="00496B94">
      <w:pPr>
        <w:jc w:val="both"/>
        <w:rPr>
          <w:rFonts w:cs="Arial"/>
          <w:b/>
          <w:szCs w:val="24"/>
        </w:rPr>
      </w:pPr>
      <w:r w:rsidRPr="00AC4E5A">
        <w:rPr>
          <w:rFonts w:cs="Arial"/>
          <w:b/>
          <w:szCs w:val="24"/>
        </w:rPr>
        <w:t>Evaluación de riesgos – Peligros químicos en leche</w:t>
      </w:r>
    </w:p>
    <w:p w:rsidR="00496B94" w:rsidRPr="00A151CE" w:rsidRDefault="00496B94" w:rsidP="00496B94">
      <w:pPr>
        <w:jc w:val="both"/>
        <w:rPr>
          <w:rFonts w:cs="Arial"/>
          <w:szCs w:val="24"/>
        </w:rPr>
      </w:pPr>
    </w:p>
    <w:p w:rsidR="00CE2B5C" w:rsidRDefault="00496B94" w:rsidP="00496B94">
      <w:pPr>
        <w:jc w:val="both"/>
        <w:rPr>
          <w:rFonts w:cs="Arial"/>
          <w:szCs w:val="24"/>
        </w:rPr>
      </w:pPr>
      <w:r w:rsidRPr="00A151CE">
        <w:rPr>
          <w:rFonts w:cs="Arial"/>
          <w:szCs w:val="24"/>
        </w:rPr>
        <w:t xml:space="preserve">Se relacionan los peligros químicos que pueden encontrarse en la leche cruda </w:t>
      </w:r>
      <w:r w:rsidR="00193985" w:rsidRPr="00A151CE">
        <w:rPr>
          <w:rFonts w:cs="Arial"/>
          <w:szCs w:val="24"/>
        </w:rPr>
        <w:t xml:space="preserve">como residuos de medicamentos veterinarios, metales pesados, residuos de plaguicidas y </w:t>
      </w:r>
      <w:proofErr w:type="spellStart"/>
      <w:r w:rsidR="00193985" w:rsidRPr="00A151CE">
        <w:rPr>
          <w:rFonts w:cs="Arial"/>
          <w:szCs w:val="24"/>
        </w:rPr>
        <w:t>micotoxinas</w:t>
      </w:r>
      <w:proofErr w:type="spellEnd"/>
      <w:r w:rsidR="00193985" w:rsidRPr="00A151CE">
        <w:rPr>
          <w:rFonts w:cs="Arial"/>
          <w:szCs w:val="24"/>
        </w:rPr>
        <w:t xml:space="preserve">. </w:t>
      </w:r>
      <w:r w:rsidR="003309E5" w:rsidRPr="00A151CE">
        <w:rPr>
          <w:rFonts w:cs="Arial"/>
          <w:szCs w:val="24"/>
        </w:rPr>
        <w:t>En las tablas 1 y 2 se presentan los resultados para antimicrobianos y pla</w:t>
      </w:r>
      <w:r w:rsidR="00966611">
        <w:rPr>
          <w:rFonts w:cs="Arial"/>
          <w:szCs w:val="24"/>
        </w:rPr>
        <w:t>gui</w:t>
      </w:r>
      <w:r w:rsidR="00CE2B5C">
        <w:rPr>
          <w:rFonts w:cs="Arial"/>
          <w:szCs w:val="24"/>
        </w:rPr>
        <w:t xml:space="preserve">cidas en leche cruda bovina </w:t>
      </w:r>
      <w:r w:rsidR="00E676E0">
        <w:rPr>
          <w:rFonts w:cs="Arial"/>
          <w:szCs w:val="24"/>
        </w:rPr>
        <w:fldChar w:fldCharType="begin"/>
      </w:r>
      <w:r w:rsidR="00E676E0">
        <w:rPr>
          <w:rFonts w:cs="Arial"/>
          <w:szCs w:val="24"/>
        </w:rPr>
        <w:instrText xml:space="preserve"> ADDIN EN.CITE &lt;EndNote&gt;&lt;Cite&gt;&lt;Author&gt;Social.&lt;/Author&gt;&lt;Year&gt;2010&lt;/Year&gt;&lt;RecNum&gt;18&lt;/RecNum&gt;&lt;DisplayText&gt;(Social., 2010)&lt;/DisplayText&gt;&lt;record&gt;&lt;rec-number&gt;18&lt;/rec-number&gt;&lt;foreign-keys&gt;&lt;key app="EN" db-id="9wz5t0ar60f222e0xdm5razdvv5wr5erefzt" timestamp="1485440006"&gt;18&lt;/key&gt;&lt;/foreign-keys&gt;&lt;ref-type name="Government Document"&gt;46&lt;/ref-type&gt;&lt;contributors&gt;&lt;authors&gt;&lt;author&gt;Ministerio de Salud y Protección Social. &lt;/author&gt;&lt;/authors&gt;&lt;secondary-authors&gt;&lt;author&gt;Unidad de Evaluación de Riesgos para la Inocuidad de los Alimentos UERIA. Instituto Nacional de Salud INS&lt;/author&gt;&lt;/secondary-authors&gt;&lt;/contributors&gt;&lt;titles&gt;&lt;title&gt;Identificación de riesgos químicos asociados al consumo de leche cruda bovina en Colombia&lt;/title&gt;&lt;/titles&gt;&lt;pages&gt;93&lt;/pages&gt;&lt;dates&gt;&lt;year&gt;2010&lt;/year&gt;&lt;/dates&gt;&lt;publisher&gt;Ministerio de Salud y Protección Social.&lt;/publisher&gt;&lt;urls&gt;&lt;/urls&gt;&lt;/record&gt;&lt;/Cite&gt;&lt;/EndNote&gt;</w:instrText>
      </w:r>
      <w:r w:rsidR="00E676E0">
        <w:rPr>
          <w:rFonts w:cs="Arial"/>
          <w:szCs w:val="24"/>
        </w:rPr>
        <w:fldChar w:fldCharType="separate"/>
      </w:r>
      <w:r w:rsidR="00E676E0">
        <w:rPr>
          <w:rFonts w:cs="Arial"/>
          <w:noProof/>
          <w:szCs w:val="24"/>
        </w:rPr>
        <w:t>(Social., 2010)</w:t>
      </w:r>
      <w:r w:rsidR="00E676E0">
        <w:rPr>
          <w:rFonts w:cs="Arial"/>
          <w:szCs w:val="24"/>
        </w:rPr>
        <w:fldChar w:fldCharType="end"/>
      </w:r>
      <w:r w:rsidR="00CE2B5C">
        <w:rPr>
          <w:rFonts w:cs="Arial"/>
          <w:szCs w:val="24"/>
        </w:rPr>
        <w:t>.</w:t>
      </w:r>
    </w:p>
    <w:p w:rsidR="00CE2B5C" w:rsidRDefault="00CE2B5C" w:rsidP="00496B94">
      <w:pPr>
        <w:jc w:val="both"/>
        <w:rPr>
          <w:rFonts w:cs="Arial"/>
          <w:szCs w:val="24"/>
        </w:rPr>
      </w:pPr>
    </w:p>
    <w:p w:rsidR="00925316" w:rsidRDefault="00925316" w:rsidP="00496B94">
      <w:pPr>
        <w:jc w:val="both"/>
        <w:rPr>
          <w:rFonts w:cs="Arial"/>
          <w:szCs w:val="24"/>
        </w:rPr>
      </w:pPr>
      <w:r>
        <w:rPr>
          <w:rFonts w:cs="Arial"/>
          <w:szCs w:val="24"/>
        </w:rPr>
        <w:t>Es de destacar que la mayoría de los contaminantes mencionados se encuentran biodisponibles e</w:t>
      </w:r>
      <w:r w:rsidRPr="00925316">
        <w:rPr>
          <w:rFonts w:cs="Arial"/>
          <w:szCs w:val="24"/>
        </w:rPr>
        <w:t>n el ambiente en</w:t>
      </w:r>
      <w:r>
        <w:rPr>
          <w:rFonts w:cs="Arial"/>
          <w:szCs w:val="24"/>
        </w:rPr>
        <w:t xml:space="preserve"> </w:t>
      </w:r>
      <w:r w:rsidRPr="00925316">
        <w:rPr>
          <w:rFonts w:cs="Arial"/>
          <w:szCs w:val="24"/>
        </w:rPr>
        <w:t>concentraciones</w:t>
      </w:r>
      <w:r>
        <w:rPr>
          <w:rFonts w:cs="Arial"/>
          <w:szCs w:val="24"/>
        </w:rPr>
        <w:t xml:space="preserve"> que no perjudican la salud animal ni de las poblaciones humanas</w:t>
      </w:r>
      <w:r w:rsidR="0007315B">
        <w:rPr>
          <w:rFonts w:cs="Arial"/>
          <w:szCs w:val="24"/>
        </w:rPr>
        <w:t>.</w:t>
      </w:r>
      <w:r w:rsidRPr="00925316">
        <w:rPr>
          <w:rFonts w:cs="Arial"/>
          <w:szCs w:val="24"/>
        </w:rPr>
        <w:t xml:space="preserve"> </w:t>
      </w:r>
      <w:r w:rsidR="0007315B">
        <w:rPr>
          <w:rFonts w:cs="Arial"/>
          <w:szCs w:val="24"/>
        </w:rPr>
        <w:t>Sin embargo, l</w:t>
      </w:r>
      <w:r w:rsidRPr="00925316">
        <w:rPr>
          <w:rFonts w:cs="Arial"/>
          <w:szCs w:val="24"/>
        </w:rPr>
        <w:t>os metales pesados no</w:t>
      </w:r>
      <w:r>
        <w:rPr>
          <w:rFonts w:cs="Arial"/>
          <w:szCs w:val="24"/>
        </w:rPr>
        <w:t xml:space="preserve"> </w:t>
      </w:r>
      <w:r w:rsidRPr="00925316">
        <w:rPr>
          <w:rFonts w:cs="Arial"/>
          <w:szCs w:val="24"/>
        </w:rPr>
        <w:t>pueden ser degradados o destruidos, pueden ser disueltos</w:t>
      </w:r>
      <w:r>
        <w:rPr>
          <w:rFonts w:cs="Arial"/>
          <w:szCs w:val="24"/>
        </w:rPr>
        <w:t xml:space="preserve"> </w:t>
      </w:r>
      <w:r w:rsidRPr="00925316">
        <w:rPr>
          <w:rFonts w:cs="Arial"/>
          <w:szCs w:val="24"/>
        </w:rPr>
        <w:t>por agentes físicos y químicos y ser lixiviados.</w:t>
      </w:r>
      <w:r>
        <w:rPr>
          <w:rFonts w:cs="Arial"/>
          <w:szCs w:val="24"/>
        </w:rPr>
        <w:t xml:space="preserve"> </w:t>
      </w:r>
      <w:r w:rsidR="0007315B">
        <w:rPr>
          <w:rFonts w:cs="Arial"/>
          <w:szCs w:val="24"/>
        </w:rPr>
        <w:t>“</w:t>
      </w:r>
      <w:r w:rsidRPr="00925316">
        <w:rPr>
          <w:rFonts w:cs="Arial"/>
          <w:szCs w:val="24"/>
        </w:rPr>
        <w:t>Algunos forman complejos solubles y son transportados</w:t>
      </w:r>
      <w:r>
        <w:rPr>
          <w:rFonts w:cs="Arial"/>
          <w:szCs w:val="24"/>
        </w:rPr>
        <w:t xml:space="preserve"> </w:t>
      </w:r>
      <w:r w:rsidRPr="00925316">
        <w:rPr>
          <w:rFonts w:cs="Arial"/>
          <w:szCs w:val="24"/>
        </w:rPr>
        <w:t>y distribuidos a los ecosistemas hasta incorporarse</w:t>
      </w:r>
      <w:r>
        <w:rPr>
          <w:rFonts w:cs="Arial"/>
          <w:szCs w:val="24"/>
        </w:rPr>
        <w:t xml:space="preserve"> </w:t>
      </w:r>
      <w:r w:rsidRPr="00925316">
        <w:rPr>
          <w:rFonts w:cs="Arial"/>
          <w:szCs w:val="24"/>
        </w:rPr>
        <w:t xml:space="preserve">en la cadena trófica </w:t>
      </w:r>
      <w:r>
        <w:rPr>
          <w:rFonts w:cs="Arial"/>
          <w:szCs w:val="24"/>
        </w:rPr>
        <w:t xml:space="preserve">(suelo, agua, plantas, semillas </w:t>
      </w:r>
      <w:r w:rsidRPr="00925316">
        <w:rPr>
          <w:rFonts w:cs="Arial"/>
          <w:szCs w:val="24"/>
        </w:rPr>
        <w:t>y forrajes), primordialmente aquellos procedentes de</w:t>
      </w:r>
      <w:r>
        <w:rPr>
          <w:rFonts w:cs="Arial"/>
          <w:szCs w:val="24"/>
        </w:rPr>
        <w:t xml:space="preserve"> </w:t>
      </w:r>
      <w:r w:rsidR="0007315B">
        <w:rPr>
          <w:rFonts w:cs="Arial"/>
          <w:szCs w:val="24"/>
        </w:rPr>
        <w:t>áreas contaminadas”</w:t>
      </w:r>
      <w:r w:rsidR="0007315B" w:rsidRPr="0007315B">
        <w:t xml:space="preserve"> </w:t>
      </w:r>
      <w:r w:rsidR="00E676E0">
        <w:rPr>
          <w:rFonts w:cs="Arial"/>
          <w:szCs w:val="24"/>
        </w:rPr>
        <w:fldChar w:fldCharType="begin"/>
      </w:r>
      <w:r w:rsidR="00E676E0">
        <w:rPr>
          <w:rFonts w:cs="Arial"/>
          <w:szCs w:val="24"/>
        </w:rPr>
        <w:instrText xml:space="preserve"> ADDIN EN.CITE &lt;EndNote&gt;&lt;Cite&gt;&lt;Author&gt;LONDOÑO-FRANCO&lt;/Author&gt;&lt;Year&gt;2016&lt;/Year&gt;&lt;RecNum&gt;20&lt;/RecNum&gt;&lt;DisplayText&gt;(LONDOÑO-FRANCO, LONDOÑO-MUÑOZ, &amp;amp; MUÑOZ-GARCÍA, 2016)&lt;/DisplayText&gt;&lt;record&gt;&lt;rec-number&gt;20&lt;/rec-number&gt;&lt;foreign-keys&gt;&lt;key app="EN" db-id="9wz5t0ar60f222e0xdm5razdvv5wr5erefzt" timestamp="1493951695"&gt;20&lt;/key&gt;&lt;/foreign-keys&gt;&lt;ref-type name="Journal Article"&gt;17&lt;/ref-type&gt;&lt;contributors&gt;&lt;authors&gt;&lt;author&gt;LONDOÑO-FRANCO, LUIS FERNANDO&lt;/author&gt;&lt;author&gt;LONDOÑO-MUÑOZ, PAULA TATIANA&lt;/author&gt;&lt;author&gt;MUÑOZ-GARCÍA, FABIÁN GERARDO&lt;/author&gt;&lt;/authors&gt;&lt;/contributors&gt;&lt;titles&gt;&lt;title&gt;LOS RIESGOS DE LOS METALES PESADOS EN LA SALUD HUMANA Y ANIMAL&lt;/title&gt;&lt;secondary-title&gt;Biotecnología en el Sector Agropecuario y Agroindustrial&lt;/secondary-title&gt;&lt;/titles&gt;&lt;periodical&gt;&lt;full-title&gt;Biotecnología en el Sector Agropecuario y Agroindustrial&lt;/full-title&gt;&lt;/periodical&gt;&lt;volume&gt;10&lt;/volume&gt;&lt;number&gt;2&lt;/number&gt;&lt;dates&gt;&lt;year&gt;2016&lt;/year&gt;&lt;/dates&gt;&lt;isbn&gt;1692-3561&lt;/isbn&gt;&lt;urls&gt;&lt;/urls&gt;&lt;/record&gt;&lt;/Cite&gt;&lt;/EndNote&gt;</w:instrText>
      </w:r>
      <w:r w:rsidR="00E676E0">
        <w:rPr>
          <w:rFonts w:cs="Arial"/>
          <w:szCs w:val="24"/>
        </w:rPr>
        <w:fldChar w:fldCharType="separate"/>
      </w:r>
      <w:r w:rsidR="00E676E0">
        <w:rPr>
          <w:rFonts w:cs="Arial"/>
          <w:noProof/>
          <w:szCs w:val="24"/>
        </w:rPr>
        <w:t>(LONDOÑO-FRANCO, LONDOÑO-MUÑOZ, &amp; MUÑOZ-GARCÍA, 2016)</w:t>
      </w:r>
      <w:r w:rsidR="00E676E0">
        <w:rPr>
          <w:rFonts w:cs="Arial"/>
          <w:szCs w:val="24"/>
        </w:rPr>
        <w:fldChar w:fldCharType="end"/>
      </w:r>
      <w:r w:rsidR="0007315B">
        <w:rPr>
          <w:rFonts w:cs="Arial"/>
          <w:szCs w:val="24"/>
        </w:rPr>
        <w:t>.</w:t>
      </w:r>
    </w:p>
    <w:p w:rsidR="00925316" w:rsidRDefault="00925316" w:rsidP="00193985">
      <w:pPr>
        <w:rPr>
          <w:rFonts w:cs="Arial"/>
          <w:szCs w:val="24"/>
        </w:rPr>
      </w:pPr>
    </w:p>
    <w:p w:rsidR="00193985" w:rsidRPr="00A151CE" w:rsidRDefault="00193985" w:rsidP="00193985">
      <w:pPr>
        <w:rPr>
          <w:rFonts w:cs="Arial"/>
          <w:szCs w:val="24"/>
        </w:rPr>
      </w:pPr>
      <w:r w:rsidRPr="00A151CE">
        <w:rPr>
          <w:rFonts w:cs="Arial"/>
          <w:szCs w:val="24"/>
        </w:rPr>
        <w:t xml:space="preserve">Tabla </w:t>
      </w:r>
      <w:r w:rsidR="005B3100" w:rsidRPr="00A151CE">
        <w:rPr>
          <w:rFonts w:cs="Arial"/>
          <w:szCs w:val="24"/>
        </w:rPr>
        <w:fldChar w:fldCharType="begin"/>
      </w:r>
      <w:r w:rsidR="005B3100" w:rsidRPr="00A151CE">
        <w:rPr>
          <w:rFonts w:cs="Arial"/>
          <w:szCs w:val="24"/>
        </w:rPr>
        <w:instrText xml:space="preserve"> SEQ Tabla \* ARABIC </w:instrText>
      </w:r>
      <w:r w:rsidR="005B3100" w:rsidRPr="00A151CE">
        <w:rPr>
          <w:rFonts w:cs="Arial"/>
          <w:szCs w:val="24"/>
        </w:rPr>
        <w:fldChar w:fldCharType="separate"/>
      </w:r>
      <w:r w:rsidR="00C65341">
        <w:rPr>
          <w:rFonts w:cs="Arial"/>
          <w:noProof/>
          <w:szCs w:val="24"/>
        </w:rPr>
        <w:t>1</w:t>
      </w:r>
      <w:r w:rsidR="005B3100" w:rsidRPr="00A151CE">
        <w:rPr>
          <w:rFonts w:cs="Arial"/>
          <w:szCs w:val="24"/>
        </w:rPr>
        <w:fldChar w:fldCharType="end"/>
      </w:r>
      <w:r w:rsidRPr="00A151CE">
        <w:rPr>
          <w:rFonts w:cs="Arial"/>
          <w:szCs w:val="24"/>
        </w:rPr>
        <w:t xml:space="preserve"> Presencia de Antimicrobianos en leche en Colombia</w:t>
      </w:r>
    </w:p>
    <w:p w:rsidR="00193985" w:rsidRPr="00A151CE" w:rsidRDefault="00193985" w:rsidP="00193985">
      <w:pPr>
        <w:rPr>
          <w:rFonts w:cs="Arial"/>
          <w:szCs w:val="24"/>
        </w:rPr>
      </w:pPr>
    </w:p>
    <w:p w:rsidR="00193985" w:rsidRPr="00A151CE" w:rsidRDefault="00E21F30" w:rsidP="00496B94">
      <w:pPr>
        <w:jc w:val="both"/>
        <w:rPr>
          <w:rFonts w:cs="Arial"/>
          <w:szCs w:val="24"/>
        </w:rPr>
      </w:pPr>
      <w:r w:rsidRPr="00E21F30">
        <w:rPr>
          <w:rFonts w:cs="Arial"/>
          <w:noProof/>
          <w:szCs w:val="24"/>
          <w:lang w:eastAsia="es-CO"/>
        </w:rPr>
        <w:drawing>
          <wp:inline distT="0" distB="0" distL="0" distR="0">
            <wp:extent cx="5362575" cy="2219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20900" t="42490" r="20474" b="11177"/>
                    <a:stretch>
                      <a:fillRect/>
                    </a:stretch>
                  </pic:blipFill>
                  <pic:spPr bwMode="auto">
                    <a:xfrm>
                      <a:off x="0" y="0"/>
                      <a:ext cx="5362575" cy="2219325"/>
                    </a:xfrm>
                    <a:prstGeom prst="rect">
                      <a:avLst/>
                    </a:prstGeom>
                    <a:noFill/>
                    <a:ln>
                      <a:noFill/>
                    </a:ln>
                  </pic:spPr>
                </pic:pic>
              </a:graphicData>
            </a:graphic>
          </wp:inline>
        </w:drawing>
      </w:r>
    </w:p>
    <w:p w:rsidR="00193985" w:rsidRPr="00A151CE" w:rsidRDefault="00193985" w:rsidP="00496B94">
      <w:pPr>
        <w:jc w:val="both"/>
        <w:rPr>
          <w:rFonts w:cs="Arial"/>
          <w:szCs w:val="24"/>
        </w:rPr>
      </w:pPr>
      <w:r w:rsidRPr="00A151CE">
        <w:rPr>
          <w:rFonts w:cs="Arial"/>
          <w:szCs w:val="24"/>
        </w:rPr>
        <w:t xml:space="preserve">Fuente: </w:t>
      </w:r>
      <w:r w:rsidR="00E676E0">
        <w:rPr>
          <w:rFonts w:cs="Arial"/>
          <w:szCs w:val="24"/>
        </w:rPr>
        <w:fldChar w:fldCharType="begin"/>
      </w:r>
      <w:r w:rsidR="00E676E0">
        <w:rPr>
          <w:rFonts w:cs="Arial"/>
          <w:szCs w:val="24"/>
        </w:rPr>
        <w:instrText xml:space="preserve"> ADDIN EN.CITE &lt;EndNote&gt;&lt;Cite&gt;&lt;Author&gt;Social.&lt;/Author&gt;&lt;Year&gt;2010&lt;/Year&gt;&lt;RecNum&gt;18&lt;/RecNum&gt;&lt;DisplayText&gt;(Social., 2010)&lt;/DisplayText&gt;&lt;record&gt;&lt;rec-number&gt;18&lt;/rec-number&gt;&lt;foreign-keys&gt;&lt;key app="EN" db-id="9wz5t0ar60f222e0xdm5razdvv5wr5erefzt" timestamp="1485440006"&gt;18&lt;/key&gt;&lt;/foreign-keys&gt;&lt;ref-type name="Government Document"&gt;46&lt;/ref-type&gt;&lt;contributors&gt;&lt;authors&gt;&lt;author&gt;Ministerio de Salud y Protección Social. &lt;/author&gt;&lt;/authors&gt;&lt;secondary-authors&gt;&lt;author&gt;Unidad de Evaluación de Riesgos para la Inocuidad de los Alimentos UERIA. Instituto Nacional de Salud INS&lt;/author&gt;&lt;/secondary-authors&gt;&lt;/contributors&gt;&lt;titles&gt;&lt;title&gt;Identificación de riesgos químicos asociados al consumo de leche cruda bovina en Colombia&lt;/title&gt;&lt;/titles&gt;&lt;pages&gt;93&lt;/pages&gt;&lt;dates&gt;&lt;year&gt;2010&lt;/year&gt;&lt;/dates&gt;&lt;publisher&gt;Ministerio de Salud y Protección Social.&lt;/publisher&gt;&lt;urls&gt;&lt;/urls&gt;&lt;/record&gt;&lt;/Cite&gt;&lt;/EndNote&gt;</w:instrText>
      </w:r>
      <w:r w:rsidR="00E676E0">
        <w:rPr>
          <w:rFonts w:cs="Arial"/>
          <w:szCs w:val="24"/>
        </w:rPr>
        <w:fldChar w:fldCharType="separate"/>
      </w:r>
      <w:r w:rsidR="00E676E0">
        <w:rPr>
          <w:rFonts w:cs="Arial"/>
          <w:noProof/>
          <w:szCs w:val="24"/>
        </w:rPr>
        <w:t>(Social., 2010)</w:t>
      </w:r>
      <w:r w:rsidR="00E676E0">
        <w:rPr>
          <w:rFonts w:cs="Arial"/>
          <w:szCs w:val="24"/>
        </w:rPr>
        <w:fldChar w:fldCharType="end"/>
      </w:r>
    </w:p>
    <w:p w:rsidR="00193985" w:rsidRPr="00A151CE" w:rsidRDefault="00193985" w:rsidP="00496B94">
      <w:pPr>
        <w:jc w:val="both"/>
        <w:rPr>
          <w:rFonts w:cs="Arial"/>
          <w:szCs w:val="24"/>
        </w:rPr>
      </w:pPr>
    </w:p>
    <w:p w:rsidR="003309E5" w:rsidRPr="00A151CE" w:rsidRDefault="003309E5" w:rsidP="003309E5">
      <w:pPr>
        <w:rPr>
          <w:rFonts w:cs="Arial"/>
          <w:szCs w:val="24"/>
        </w:rPr>
      </w:pPr>
      <w:r w:rsidRPr="00A151CE">
        <w:rPr>
          <w:rFonts w:cs="Arial"/>
          <w:szCs w:val="24"/>
        </w:rPr>
        <w:lastRenderedPageBreak/>
        <w:t xml:space="preserve">Tabla </w:t>
      </w:r>
      <w:r w:rsidR="005B3100" w:rsidRPr="00A151CE">
        <w:rPr>
          <w:rFonts w:cs="Arial"/>
          <w:szCs w:val="24"/>
        </w:rPr>
        <w:fldChar w:fldCharType="begin"/>
      </w:r>
      <w:r w:rsidR="005B3100" w:rsidRPr="00A151CE">
        <w:rPr>
          <w:rFonts w:cs="Arial"/>
          <w:szCs w:val="24"/>
        </w:rPr>
        <w:instrText xml:space="preserve"> SEQ Tabla \* ARABIC </w:instrText>
      </w:r>
      <w:r w:rsidR="005B3100" w:rsidRPr="00A151CE">
        <w:rPr>
          <w:rFonts w:cs="Arial"/>
          <w:szCs w:val="24"/>
        </w:rPr>
        <w:fldChar w:fldCharType="separate"/>
      </w:r>
      <w:r w:rsidR="00C65341">
        <w:rPr>
          <w:rFonts w:cs="Arial"/>
          <w:noProof/>
          <w:szCs w:val="24"/>
        </w:rPr>
        <w:t>2</w:t>
      </w:r>
      <w:r w:rsidR="005B3100" w:rsidRPr="00A151CE">
        <w:rPr>
          <w:rFonts w:cs="Arial"/>
          <w:szCs w:val="24"/>
        </w:rPr>
        <w:fldChar w:fldCharType="end"/>
      </w:r>
      <w:r w:rsidRPr="00A151CE">
        <w:rPr>
          <w:rFonts w:cs="Arial"/>
          <w:szCs w:val="24"/>
        </w:rPr>
        <w:t xml:space="preserve"> Residuos de plaguicidas en leche en Colombia</w:t>
      </w:r>
    </w:p>
    <w:p w:rsidR="003309E5" w:rsidRPr="00A151CE" w:rsidRDefault="003309E5" w:rsidP="003309E5">
      <w:pPr>
        <w:rPr>
          <w:rFonts w:cs="Arial"/>
          <w:szCs w:val="24"/>
        </w:rPr>
      </w:pPr>
    </w:p>
    <w:p w:rsidR="003309E5" w:rsidRPr="00A151CE" w:rsidRDefault="00E21F30" w:rsidP="00496B94">
      <w:pPr>
        <w:jc w:val="both"/>
        <w:rPr>
          <w:rFonts w:cs="Arial"/>
          <w:szCs w:val="24"/>
        </w:rPr>
      </w:pPr>
      <w:r w:rsidRPr="00E21F30">
        <w:rPr>
          <w:rFonts w:cs="Arial"/>
          <w:noProof/>
          <w:szCs w:val="24"/>
          <w:lang w:eastAsia="es-CO"/>
        </w:rPr>
        <w:drawing>
          <wp:inline distT="0" distB="0" distL="0" distR="0">
            <wp:extent cx="5210175" cy="1981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l="21413" t="42889" r="17587" b="17223"/>
                    <a:stretch>
                      <a:fillRect/>
                    </a:stretch>
                  </pic:blipFill>
                  <pic:spPr bwMode="auto">
                    <a:xfrm>
                      <a:off x="0" y="0"/>
                      <a:ext cx="5210175" cy="1981200"/>
                    </a:xfrm>
                    <a:prstGeom prst="rect">
                      <a:avLst/>
                    </a:prstGeom>
                    <a:noFill/>
                    <a:ln>
                      <a:noFill/>
                    </a:ln>
                  </pic:spPr>
                </pic:pic>
              </a:graphicData>
            </a:graphic>
          </wp:inline>
        </w:drawing>
      </w:r>
    </w:p>
    <w:p w:rsidR="003309E5" w:rsidRPr="00A151CE" w:rsidRDefault="003309E5" w:rsidP="003309E5">
      <w:pPr>
        <w:jc w:val="both"/>
        <w:rPr>
          <w:rFonts w:cs="Arial"/>
          <w:szCs w:val="24"/>
        </w:rPr>
      </w:pPr>
      <w:r w:rsidRPr="00A151CE">
        <w:rPr>
          <w:rFonts w:cs="Arial"/>
          <w:szCs w:val="24"/>
        </w:rPr>
        <w:t xml:space="preserve">Fuente: </w:t>
      </w:r>
      <w:r w:rsidR="00E676E0">
        <w:rPr>
          <w:rFonts w:cs="Arial"/>
          <w:szCs w:val="24"/>
        </w:rPr>
        <w:fldChar w:fldCharType="begin"/>
      </w:r>
      <w:r w:rsidR="00E676E0">
        <w:rPr>
          <w:rFonts w:cs="Arial"/>
          <w:szCs w:val="24"/>
        </w:rPr>
        <w:instrText xml:space="preserve"> ADDIN EN.CITE &lt;EndNote&gt;&lt;Cite&gt;&lt;Author&gt;Social.&lt;/Author&gt;&lt;Year&gt;2010&lt;/Year&gt;&lt;RecNum&gt;18&lt;/RecNum&gt;&lt;DisplayText&gt;(Social., 2010)&lt;/DisplayText&gt;&lt;record&gt;&lt;rec-number&gt;18&lt;/rec-number&gt;&lt;foreign-keys&gt;&lt;key app="EN" db-id="9wz5t0ar60f222e0xdm5razdvv5wr5erefzt" timestamp="1485440006"&gt;18&lt;/key&gt;&lt;/foreign-keys&gt;&lt;ref-type name="Government Document"&gt;46&lt;/ref-type&gt;&lt;contributors&gt;&lt;authors&gt;&lt;author&gt;Ministerio de Salud y Protección Social. &lt;/author&gt;&lt;/authors&gt;&lt;secondary-authors&gt;&lt;author&gt;Unidad de Evaluación de Riesgos para la Inocuidad de los Alimentos UERIA. Instituto Nacional de Salud INS&lt;/author&gt;&lt;/secondary-authors&gt;&lt;/contributors&gt;&lt;titles&gt;&lt;title&gt;Identificación de riesgos químicos asociados al consumo de leche cruda bovina en Colombia&lt;/title&gt;&lt;/titles&gt;&lt;pages&gt;93&lt;/pages&gt;&lt;dates&gt;&lt;year&gt;2010&lt;/year&gt;&lt;/dates&gt;&lt;publisher&gt;Ministerio de Salud y Protección Social.&lt;/publisher&gt;&lt;urls&gt;&lt;/urls&gt;&lt;/record&gt;&lt;/Cite&gt;&lt;/EndNote&gt;</w:instrText>
      </w:r>
      <w:r w:rsidR="00E676E0">
        <w:rPr>
          <w:rFonts w:cs="Arial"/>
          <w:szCs w:val="24"/>
        </w:rPr>
        <w:fldChar w:fldCharType="separate"/>
      </w:r>
      <w:r w:rsidR="00E676E0">
        <w:rPr>
          <w:rFonts w:cs="Arial"/>
          <w:noProof/>
          <w:szCs w:val="24"/>
        </w:rPr>
        <w:t>(Social., 2010)</w:t>
      </w:r>
      <w:r w:rsidR="00E676E0">
        <w:rPr>
          <w:rFonts w:cs="Arial"/>
          <w:szCs w:val="24"/>
        </w:rPr>
        <w:fldChar w:fldCharType="end"/>
      </w:r>
    </w:p>
    <w:p w:rsidR="003309E5" w:rsidRDefault="003309E5" w:rsidP="00D10ADA">
      <w:pPr>
        <w:jc w:val="both"/>
        <w:rPr>
          <w:rFonts w:cs="Arial"/>
          <w:szCs w:val="24"/>
        </w:rPr>
      </w:pPr>
    </w:p>
    <w:p w:rsidR="00925316" w:rsidRPr="0007315B" w:rsidRDefault="0007315B" w:rsidP="0007315B">
      <w:pPr>
        <w:jc w:val="both"/>
        <w:rPr>
          <w:rFonts w:cs="Arial"/>
          <w:szCs w:val="24"/>
        </w:rPr>
      </w:pPr>
      <w:r>
        <w:rPr>
          <w:rFonts w:cs="Arial"/>
          <w:szCs w:val="24"/>
        </w:rPr>
        <w:t xml:space="preserve">Dentro de los principales metales pesados se encuentran el: Cadmio; Arsénico; Plomo; Cobre; Mercurio, </w:t>
      </w:r>
      <w:r w:rsidRPr="0007315B">
        <w:rPr>
          <w:rFonts w:cs="Arial"/>
          <w:szCs w:val="24"/>
        </w:rPr>
        <w:t>Es importante consider</w:t>
      </w:r>
      <w:r>
        <w:rPr>
          <w:rFonts w:cs="Arial"/>
          <w:szCs w:val="24"/>
        </w:rPr>
        <w:t xml:space="preserve">ar que  presencia de ellos en concentraciones elevadas afectara la homeostasis de cualquier </w:t>
      </w:r>
      <w:r w:rsidRPr="0007315B">
        <w:rPr>
          <w:rFonts w:cs="Arial"/>
          <w:szCs w:val="24"/>
        </w:rPr>
        <w:t xml:space="preserve">organismo </w:t>
      </w:r>
      <w:r>
        <w:rPr>
          <w:rFonts w:cs="Arial"/>
          <w:szCs w:val="24"/>
        </w:rPr>
        <w:t xml:space="preserve">vivo lo que conlleva a alteraciones  en los </w:t>
      </w:r>
      <w:r w:rsidRPr="0007315B">
        <w:rPr>
          <w:rFonts w:cs="Arial"/>
          <w:szCs w:val="24"/>
        </w:rPr>
        <w:t>procesos bioquímicos y fisiológicos</w:t>
      </w:r>
      <w:r>
        <w:rPr>
          <w:rFonts w:cs="Arial"/>
          <w:szCs w:val="24"/>
        </w:rPr>
        <w:t xml:space="preserve"> </w:t>
      </w:r>
      <w:r w:rsidR="00E676E0">
        <w:rPr>
          <w:rFonts w:cs="Arial"/>
          <w:szCs w:val="24"/>
        </w:rPr>
        <w:fldChar w:fldCharType="begin"/>
      </w:r>
      <w:r w:rsidR="00E676E0">
        <w:rPr>
          <w:rFonts w:cs="Arial"/>
          <w:szCs w:val="24"/>
        </w:rPr>
        <w:instrText xml:space="preserve"> ADDIN EN.CITE &lt;EndNote&gt;&lt;Cite&gt;&lt;Author&gt;LONDOÑO-FRANCO&lt;/Author&gt;&lt;Year&gt;2016&lt;/Year&gt;&lt;RecNum&gt;20&lt;/RecNum&gt;&lt;DisplayText&gt;(LONDOÑO-FRANCO et al., 2016)&lt;/DisplayText&gt;&lt;record&gt;&lt;rec-number&gt;20&lt;/rec-number&gt;&lt;foreign-keys&gt;&lt;key app="EN" db-id="9wz5t0ar60f222e0xdm5razdvv5wr5erefzt" timestamp="1493951695"&gt;20&lt;/key&gt;&lt;/foreign-keys&gt;&lt;ref-type name="Journal Article"&gt;17&lt;/ref-type&gt;&lt;contributors&gt;&lt;authors&gt;&lt;author&gt;LONDOÑO-FRANCO, LUIS FERNANDO&lt;/author&gt;&lt;author&gt;LONDOÑO-MUÑOZ, PAULA TATIANA&lt;/author&gt;&lt;author&gt;MUÑOZ-GARCÍA, FABIÁN GERARDO&lt;/author&gt;&lt;/authors&gt;&lt;/contributors&gt;&lt;titles&gt;&lt;title&gt;LOS RIESGOS DE LOS METALES PESADOS EN LA SALUD HUMANA Y ANIMAL&lt;/title&gt;&lt;secondary-title&gt;Biotecnología en el Sector Agropecuario y Agroindustrial&lt;/secondary-title&gt;&lt;/titles&gt;&lt;periodical&gt;&lt;full-title&gt;Biotecnología en el Sector Agropecuario y Agroindustrial&lt;/full-title&gt;&lt;/periodical&gt;&lt;volume&gt;10&lt;/volume&gt;&lt;number&gt;2&lt;/number&gt;&lt;dates&gt;&lt;year&gt;2016&lt;/year&gt;&lt;/dates&gt;&lt;isbn&gt;1692-3561&lt;/isbn&gt;&lt;urls&gt;&lt;/urls&gt;&lt;/record&gt;&lt;/Cite&gt;&lt;/EndNote&gt;</w:instrText>
      </w:r>
      <w:r w:rsidR="00E676E0">
        <w:rPr>
          <w:rFonts w:cs="Arial"/>
          <w:szCs w:val="24"/>
        </w:rPr>
        <w:fldChar w:fldCharType="separate"/>
      </w:r>
      <w:r w:rsidR="00E676E0">
        <w:rPr>
          <w:rFonts w:cs="Arial"/>
          <w:noProof/>
          <w:szCs w:val="24"/>
        </w:rPr>
        <w:t>(LONDOÑO-FRANCO et al., 2016)</w:t>
      </w:r>
      <w:r w:rsidR="00E676E0">
        <w:rPr>
          <w:rFonts w:cs="Arial"/>
          <w:szCs w:val="24"/>
        </w:rPr>
        <w:fldChar w:fldCharType="end"/>
      </w:r>
      <w:r w:rsidRPr="0007315B">
        <w:rPr>
          <w:rFonts w:cs="Arial"/>
          <w:szCs w:val="24"/>
        </w:rPr>
        <w:t>.</w:t>
      </w:r>
    </w:p>
    <w:p w:rsidR="00925316" w:rsidRPr="00A151CE" w:rsidRDefault="00925316" w:rsidP="00D10ADA">
      <w:pPr>
        <w:jc w:val="both"/>
        <w:rPr>
          <w:rFonts w:cs="Arial"/>
          <w:szCs w:val="24"/>
        </w:rPr>
      </w:pPr>
    </w:p>
    <w:p w:rsidR="003309E5" w:rsidRPr="00D54005" w:rsidRDefault="003309E5" w:rsidP="00D10ADA">
      <w:pPr>
        <w:jc w:val="both"/>
        <w:rPr>
          <w:rFonts w:cs="Arial"/>
          <w:b/>
          <w:i/>
          <w:szCs w:val="24"/>
        </w:rPr>
      </w:pPr>
      <w:r w:rsidRPr="00D54005">
        <w:rPr>
          <w:rFonts w:cs="Arial"/>
          <w:b/>
          <w:szCs w:val="24"/>
        </w:rPr>
        <w:t xml:space="preserve">Evaluación de riesgos – </w:t>
      </w:r>
      <w:proofErr w:type="spellStart"/>
      <w:r w:rsidRPr="00D54005">
        <w:rPr>
          <w:rFonts w:cs="Arial"/>
          <w:b/>
          <w:i/>
          <w:szCs w:val="24"/>
        </w:rPr>
        <w:t>Staphylococcus</w:t>
      </w:r>
      <w:proofErr w:type="spellEnd"/>
      <w:r w:rsidRPr="00D54005">
        <w:rPr>
          <w:rFonts w:cs="Arial"/>
          <w:b/>
          <w:i/>
          <w:szCs w:val="24"/>
        </w:rPr>
        <w:t xml:space="preserve"> </w:t>
      </w:r>
      <w:proofErr w:type="spellStart"/>
      <w:r w:rsidRPr="00D54005">
        <w:rPr>
          <w:rFonts w:cs="Arial"/>
          <w:b/>
          <w:i/>
          <w:szCs w:val="24"/>
        </w:rPr>
        <w:t>aureus</w:t>
      </w:r>
      <w:proofErr w:type="spellEnd"/>
    </w:p>
    <w:p w:rsidR="003309E5" w:rsidRPr="00A151CE" w:rsidRDefault="003309E5" w:rsidP="00D10ADA">
      <w:pPr>
        <w:jc w:val="both"/>
        <w:rPr>
          <w:rFonts w:cs="Arial"/>
          <w:i/>
          <w:szCs w:val="24"/>
        </w:rPr>
      </w:pPr>
    </w:p>
    <w:p w:rsidR="003309E5" w:rsidRPr="00A151CE" w:rsidRDefault="003309E5" w:rsidP="00D10ADA">
      <w:pPr>
        <w:jc w:val="both"/>
        <w:rPr>
          <w:rFonts w:cs="Arial"/>
          <w:szCs w:val="24"/>
        </w:rPr>
      </w:pPr>
      <w:r w:rsidRPr="00A151CE">
        <w:rPr>
          <w:rFonts w:cs="Arial"/>
          <w:szCs w:val="24"/>
        </w:rPr>
        <w:t xml:space="preserve">Este documento tuvo como propósito determinar las condiciones bajo la cuales el </w:t>
      </w:r>
      <w:proofErr w:type="spellStart"/>
      <w:r w:rsidRPr="00A151CE">
        <w:rPr>
          <w:rFonts w:cs="Arial"/>
          <w:i/>
          <w:szCs w:val="24"/>
        </w:rPr>
        <w:t>Staphylococcus</w:t>
      </w:r>
      <w:proofErr w:type="spellEnd"/>
      <w:r w:rsidRPr="00A151CE">
        <w:rPr>
          <w:rFonts w:cs="Arial"/>
          <w:i/>
          <w:szCs w:val="24"/>
        </w:rPr>
        <w:t xml:space="preserve"> </w:t>
      </w:r>
      <w:proofErr w:type="spellStart"/>
      <w:r w:rsidRPr="00A151CE">
        <w:rPr>
          <w:rFonts w:cs="Arial"/>
          <w:i/>
          <w:szCs w:val="24"/>
        </w:rPr>
        <w:t>aureus</w:t>
      </w:r>
      <w:proofErr w:type="spellEnd"/>
      <w:r w:rsidRPr="00A151CE">
        <w:rPr>
          <w:rFonts w:cs="Arial"/>
          <w:szCs w:val="24"/>
        </w:rPr>
        <w:t xml:space="preserve"> </w:t>
      </w:r>
      <w:proofErr w:type="spellStart"/>
      <w:r w:rsidRPr="00A151CE">
        <w:rPr>
          <w:rFonts w:cs="Arial"/>
          <w:szCs w:val="24"/>
        </w:rPr>
        <w:t>enterotoxigénico</w:t>
      </w:r>
      <w:proofErr w:type="spellEnd"/>
      <w:r w:rsidRPr="00A151CE">
        <w:rPr>
          <w:rFonts w:cs="Arial"/>
          <w:szCs w:val="24"/>
        </w:rPr>
        <w:t xml:space="preserve"> puede producir la </w:t>
      </w:r>
      <w:proofErr w:type="spellStart"/>
      <w:r w:rsidRPr="00A151CE">
        <w:rPr>
          <w:rFonts w:cs="Arial"/>
          <w:szCs w:val="24"/>
        </w:rPr>
        <w:t>enterotoxina</w:t>
      </w:r>
      <w:proofErr w:type="spellEnd"/>
      <w:r w:rsidRPr="00A151CE">
        <w:rPr>
          <w:rFonts w:cs="Arial"/>
          <w:szCs w:val="24"/>
        </w:rPr>
        <w:t xml:space="preserve"> en alimentos preparados no industriales, generando riesgos para la salud del consumidor colombiano. Para ello se definió como alimento preparado de tipo no industrial a aquellos mixtos, elaborados, manipulados, mezclados, cocidos o transformados en restaurantes, colegios, establecimientos penitenciarios, casinos, hogares, clubes sociales, entre otros.</w:t>
      </w:r>
    </w:p>
    <w:p w:rsidR="003309E5" w:rsidRPr="00A151CE" w:rsidRDefault="003309E5" w:rsidP="00D10ADA">
      <w:pPr>
        <w:jc w:val="both"/>
        <w:rPr>
          <w:rFonts w:cs="Arial"/>
          <w:szCs w:val="24"/>
        </w:rPr>
      </w:pPr>
    </w:p>
    <w:p w:rsidR="003309E5" w:rsidRPr="00A151CE" w:rsidRDefault="003309E5" w:rsidP="00D10ADA">
      <w:pPr>
        <w:jc w:val="both"/>
        <w:rPr>
          <w:rFonts w:cs="Arial"/>
          <w:szCs w:val="24"/>
        </w:rPr>
      </w:pPr>
      <w:r w:rsidRPr="00A151CE">
        <w:rPr>
          <w:rFonts w:cs="Arial"/>
          <w:szCs w:val="24"/>
        </w:rPr>
        <w:t xml:space="preserve">En este estudio se identificaron los alimentos preparados no industriales con presencia de </w:t>
      </w:r>
      <w:proofErr w:type="spellStart"/>
      <w:r w:rsidRPr="00A151CE">
        <w:rPr>
          <w:rFonts w:cs="Arial"/>
          <w:i/>
          <w:szCs w:val="24"/>
        </w:rPr>
        <w:t>Staphylococcus</w:t>
      </w:r>
      <w:proofErr w:type="spellEnd"/>
      <w:r w:rsidRPr="00A151CE">
        <w:rPr>
          <w:rFonts w:cs="Arial"/>
          <w:szCs w:val="24"/>
        </w:rPr>
        <w:t xml:space="preserve"> </w:t>
      </w:r>
      <w:proofErr w:type="spellStart"/>
      <w:r w:rsidRPr="00A151CE">
        <w:rPr>
          <w:rFonts w:cs="Arial"/>
          <w:szCs w:val="24"/>
        </w:rPr>
        <w:t>coagulasa</w:t>
      </w:r>
      <w:proofErr w:type="spellEnd"/>
      <w:r w:rsidRPr="00A151CE">
        <w:rPr>
          <w:rFonts w:cs="Arial"/>
          <w:szCs w:val="24"/>
        </w:rPr>
        <w:t xml:space="preserve"> positiva, con base en la información suministrada por once Direcciones Territoriales de Salud de Colombia (DTS) para los años 2007 a 2010. A partir de los datos recopilados de las acciones de Inspección, Vigilancia y Control de las DTS, se concluyó que de un total de 6.113 alimentos contaminados con </w:t>
      </w:r>
      <w:proofErr w:type="spellStart"/>
      <w:r w:rsidRPr="00A151CE">
        <w:rPr>
          <w:rFonts w:cs="Arial"/>
          <w:i/>
          <w:szCs w:val="24"/>
        </w:rPr>
        <w:t>Staphylococcus</w:t>
      </w:r>
      <w:proofErr w:type="spellEnd"/>
      <w:r w:rsidRPr="00A151CE">
        <w:rPr>
          <w:rFonts w:cs="Arial"/>
          <w:szCs w:val="24"/>
        </w:rPr>
        <w:t xml:space="preserve"> </w:t>
      </w:r>
      <w:proofErr w:type="spellStart"/>
      <w:r w:rsidRPr="00A151CE">
        <w:rPr>
          <w:rFonts w:cs="Arial"/>
          <w:szCs w:val="24"/>
        </w:rPr>
        <w:t>coagulasa</w:t>
      </w:r>
      <w:proofErr w:type="spellEnd"/>
      <w:r w:rsidRPr="00A151CE">
        <w:rPr>
          <w:rFonts w:cs="Arial"/>
          <w:szCs w:val="24"/>
        </w:rPr>
        <w:t xml:space="preserve"> positiva, 2.779 (45,46%) corresponden al grupo de alimentos preparados no industriales. De estos últimos, 2.672 (96,15%) reportaron recuento menor de 100 UFC/g y 107 (3,85%) mayor de 100 UFC/g; a pesar de lo anterior, no es posible determinar si los alimentos de dicho grupo son aceptables, debido a que no existe una reglamentación que especifique los límites de aceptación o rechazo para ese parámetro.</w:t>
      </w:r>
    </w:p>
    <w:p w:rsidR="003309E5" w:rsidRPr="00A151CE" w:rsidRDefault="003309E5" w:rsidP="00D10ADA">
      <w:pPr>
        <w:jc w:val="both"/>
        <w:rPr>
          <w:rFonts w:cs="Arial"/>
          <w:szCs w:val="24"/>
        </w:rPr>
      </w:pPr>
    </w:p>
    <w:p w:rsidR="00675D6E" w:rsidRPr="00A151CE" w:rsidRDefault="00675D6E" w:rsidP="00D10ADA">
      <w:pPr>
        <w:jc w:val="both"/>
        <w:rPr>
          <w:rFonts w:cs="Arial"/>
          <w:szCs w:val="24"/>
        </w:rPr>
      </w:pPr>
      <w:r w:rsidRPr="00A151CE">
        <w:rPr>
          <w:rFonts w:cs="Arial"/>
          <w:szCs w:val="24"/>
        </w:rPr>
        <w:t>El análisis de los datos tuvo en cuenta que la información suministrada por las DTS presenta deficiencias en las diversas formas de re</w:t>
      </w:r>
      <w:r w:rsidR="00A12EF5">
        <w:rPr>
          <w:rFonts w:cs="Arial"/>
          <w:szCs w:val="24"/>
        </w:rPr>
        <w:t>porte del recuento de UFC/g o ml</w:t>
      </w:r>
      <w:r w:rsidRPr="00A151CE">
        <w:rPr>
          <w:rFonts w:cs="Arial"/>
          <w:szCs w:val="24"/>
        </w:rPr>
        <w:t xml:space="preserve"> de </w:t>
      </w:r>
      <w:proofErr w:type="spellStart"/>
      <w:r w:rsidRPr="00A151CE">
        <w:rPr>
          <w:rFonts w:cs="Arial"/>
          <w:i/>
          <w:szCs w:val="24"/>
        </w:rPr>
        <w:t>Staphylococcus</w:t>
      </w:r>
      <w:proofErr w:type="spellEnd"/>
      <w:r w:rsidRPr="00A151CE">
        <w:rPr>
          <w:rFonts w:cs="Arial"/>
          <w:szCs w:val="24"/>
        </w:rPr>
        <w:t xml:space="preserve"> </w:t>
      </w:r>
      <w:proofErr w:type="spellStart"/>
      <w:r w:rsidRPr="00A151CE">
        <w:rPr>
          <w:rFonts w:cs="Arial"/>
          <w:szCs w:val="24"/>
        </w:rPr>
        <w:t>coagulasa</w:t>
      </w:r>
      <w:proofErr w:type="spellEnd"/>
      <w:r w:rsidRPr="00A151CE">
        <w:rPr>
          <w:rFonts w:cs="Arial"/>
          <w:szCs w:val="24"/>
        </w:rPr>
        <w:t xml:space="preserve"> positiva, lo cual lleva a cuestionar si los datos </w:t>
      </w:r>
      <w:r w:rsidRPr="00A151CE">
        <w:rPr>
          <w:rFonts w:cs="Arial"/>
          <w:szCs w:val="24"/>
        </w:rPr>
        <w:lastRenderedPageBreak/>
        <w:t xml:space="preserve">corresponden al mismo método de identificación y recuento, o se presentan irregularidades en el informe de resultados. Además, en la mayoría de los casos no es posible identificar el alimento específico al cual corresponde el reporte de </w:t>
      </w:r>
      <w:proofErr w:type="spellStart"/>
      <w:r w:rsidRPr="00A151CE">
        <w:rPr>
          <w:rFonts w:cs="Arial"/>
          <w:i/>
          <w:szCs w:val="24"/>
        </w:rPr>
        <w:t>Staphylococcus</w:t>
      </w:r>
      <w:proofErr w:type="spellEnd"/>
      <w:r w:rsidRPr="00A151CE">
        <w:rPr>
          <w:rFonts w:cs="Arial"/>
          <w:szCs w:val="24"/>
        </w:rPr>
        <w:t xml:space="preserve"> </w:t>
      </w:r>
      <w:proofErr w:type="spellStart"/>
      <w:r w:rsidRPr="00A151CE">
        <w:rPr>
          <w:rFonts w:cs="Arial"/>
          <w:szCs w:val="24"/>
        </w:rPr>
        <w:t>coagulasa</w:t>
      </w:r>
      <w:proofErr w:type="spellEnd"/>
      <w:r w:rsidRPr="00A151CE">
        <w:rPr>
          <w:rFonts w:cs="Arial"/>
          <w:szCs w:val="24"/>
        </w:rPr>
        <w:t xml:space="preserve"> positiva, debido a que la clasificación de alimentos utilizada por las DTS incluye categorías generales como: preparaciones con pollo, almuerzo y ensalada; lo anterior dificulta el análisis de los datos y por ende en muchos casos no se puede identificar cuál es el ingrediente de los alimentos reportados que es el vehículo de contaminación.</w:t>
      </w:r>
    </w:p>
    <w:p w:rsidR="00675D6E" w:rsidRPr="00A151CE" w:rsidRDefault="00675D6E" w:rsidP="00D10ADA">
      <w:pPr>
        <w:jc w:val="both"/>
        <w:rPr>
          <w:rFonts w:cs="Arial"/>
          <w:szCs w:val="24"/>
        </w:rPr>
      </w:pPr>
    </w:p>
    <w:p w:rsidR="00675D6E" w:rsidRPr="00A151CE" w:rsidRDefault="00675D6E" w:rsidP="00D10ADA">
      <w:pPr>
        <w:jc w:val="both"/>
        <w:rPr>
          <w:rFonts w:cs="Arial"/>
          <w:szCs w:val="24"/>
        </w:rPr>
      </w:pPr>
      <w:r w:rsidRPr="00A151CE">
        <w:rPr>
          <w:rFonts w:cs="Arial"/>
          <w:szCs w:val="24"/>
        </w:rPr>
        <w:t xml:space="preserve">Para categorizar los alimentos preparados de mayor riesgo en Colombia implicados en brotes de ETA por </w:t>
      </w:r>
      <w:proofErr w:type="spellStart"/>
      <w:r w:rsidRPr="00A151CE">
        <w:rPr>
          <w:rFonts w:cs="Arial"/>
          <w:i/>
          <w:szCs w:val="24"/>
        </w:rPr>
        <w:t>Staphylococcus</w:t>
      </w:r>
      <w:proofErr w:type="spellEnd"/>
      <w:r w:rsidRPr="00A151CE">
        <w:rPr>
          <w:rFonts w:cs="Arial"/>
          <w:szCs w:val="24"/>
        </w:rPr>
        <w:t xml:space="preserve"> </w:t>
      </w:r>
      <w:proofErr w:type="spellStart"/>
      <w:r w:rsidRPr="00A151CE">
        <w:rPr>
          <w:rFonts w:cs="Arial"/>
          <w:szCs w:val="24"/>
        </w:rPr>
        <w:t>coagulasa</w:t>
      </w:r>
      <w:proofErr w:type="spellEnd"/>
      <w:r w:rsidRPr="00A151CE">
        <w:rPr>
          <w:rFonts w:cs="Arial"/>
          <w:szCs w:val="24"/>
        </w:rPr>
        <w:t xml:space="preserve"> positiva basados en la información de los años 2007 a junio de 2010, se encontró que los principales alimentos implicados en brotes de Intoxicación Alimentaria Estafilocócica (IAE) son arroz con pollo con 575 afectados en 15 brotes y platos con pollo con 14 brotes y 621 afectados. Por tanto, los alimentos categorizados de mayor riesgo se caracterizan por requerir alta manipulación en su proceso de elaboración. </w:t>
      </w:r>
    </w:p>
    <w:p w:rsidR="00675D6E" w:rsidRPr="00A151CE" w:rsidRDefault="00675D6E" w:rsidP="00D10ADA">
      <w:pPr>
        <w:jc w:val="both"/>
        <w:rPr>
          <w:rFonts w:cs="Arial"/>
          <w:szCs w:val="24"/>
        </w:rPr>
      </w:pPr>
    </w:p>
    <w:p w:rsidR="00675D6E" w:rsidRPr="00A151CE" w:rsidRDefault="00675D6E" w:rsidP="00D10ADA">
      <w:pPr>
        <w:jc w:val="both"/>
        <w:rPr>
          <w:rFonts w:cs="Arial"/>
          <w:szCs w:val="24"/>
        </w:rPr>
      </w:pPr>
      <w:r w:rsidRPr="00A151CE">
        <w:rPr>
          <w:rFonts w:cs="Arial"/>
          <w:szCs w:val="24"/>
        </w:rPr>
        <w:t xml:space="preserve">Se encontró además que el hogar y los establecimientos educativos están implicados con el mayor número de brotes, 12 (con un total de 344 afectados) y 8 (con un total de 319 afectados) respectivamente; lo anterior evidencia que las deficiencias en infraestructura higiénico-sanitaria y capacitación en Buenas Prácticas de Manufactura (BPM), en hogares y establecimientos educativos en el país, pueden aumentar el riesgo de brotes causados por el peligro en estudio. </w:t>
      </w:r>
    </w:p>
    <w:p w:rsidR="00675D6E" w:rsidRPr="00A151CE" w:rsidRDefault="00675D6E" w:rsidP="00D10ADA">
      <w:pPr>
        <w:jc w:val="both"/>
        <w:rPr>
          <w:rFonts w:cs="Arial"/>
          <w:szCs w:val="24"/>
        </w:rPr>
      </w:pPr>
    </w:p>
    <w:p w:rsidR="00675D6E" w:rsidRPr="00A151CE" w:rsidRDefault="006B2CA2" w:rsidP="00D10ADA">
      <w:pPr>
        <w:jc w:val="both"/>
        <w:rPr>
          <w:rFonts w:cs="Arial"/>
          <w:szCs w:val="24"/>
        </w:rPr>
      </w:pPr>
      <w:r w:rsidRPr="00A151CE">
        <w:rPr>
          <w:rFonts w:cs="Arial"/>
          <w:szCs w:val="24"/>
        </w:rPr>
        <w:t xml:space="preserve">Las principales fuentes de contaminación de </w:t>
      </w:r>
      <w:r w:rsidRPr="00A151CE">
        <w:rPr>
          <w:rFonts w:cs="Arial"/>
          <w:i/>
          <w:szCs w:val="24"/>
        </w:rPr>
        <w:t xml:space="preserve">S. </w:t>
      </w:r>
      <w:proofErr w:type="spellStart"/>
      <w:r w:rsidRPr="00A151CE">
        <w:rPr>
          <w:rFonts w:cs="Arial"/>
          <w:i/>
          <w:szCs w:val="24"/>
        </w:rPr>
        <w:t>aureus</w:t>
      </w:r>
      <w:proofErr w:type="spellEnd"/>
      <w:r w:rsidRPr="00A151CE">
        <w:rPr>
          <w:rFonts w:cs="Arial"/>
          <w:szCs w:val="24"/>
        </w:rPr>
        <w:t xml:space="preserve"> </w:t>
      </w:r>
      <w:proofErr w:type="spellStart"/>
      <w:r w:rsidRPr="00A151CE">
        <w:rPr>
          <w:rFonts w:cs="Arial"/>
          <w:szCs w:val="24"/>
        </w:rPr>
        <w:t>enterotoxigénico</w:t>
      </w:r>
      <w:proofErr w:type="spellEnd"/>
      <w:r w:rsidRPr="00A151CE">
        <w:rPr>
          <w:rFonts w:cs="Arial"/>
          <w:szCs w:val="24"/>
        </w:rPr>
        <w:t xml:space="preserve"> en los alimentos no industrializados son el manipulador, animales domésticos presentes en los lugares de elabor</w:t>
      </w:r>
      <w:r w:rsidR="00FB4C0A">
        <w:rPr>
          <w:rFonts w:cs="Arial"/>
          <w:szCs w:val="24"/>
        </w:rPr>
        <w:t>ación, los utensilios y equipos (Instituto Nacional de Salud, Subdirección de Investigación, 2011)</w:t>
      </w:r>
    </w:p>
    <w:p w:rsidR="006B2CA2" w:rsidRPr="00A151CE" w:rsidRDefault="006B2CA2" w:rsidP="00D10ADA">
      <w:pPr>
        <w:jc w:val="both"/>
        <w:rPr>
          <w:rFonts w:cs="Arial"/>
          <w:szCs w:val="24"/>
        </w:rPr>
      </w:pPr>
    </w:p>
    <w:p w:rsidR="006B2CA2" w:rsidRPr="00D54005" w:rsidRDefault="006B2CA2" w:rsidP="00D10ADA">
      <w:pPr>
        <w:jc w:val="both"/>
        <w:rPr>
          <w:rFonts w:cs="Arial"/>
          <w:b/>
          <w:szCs w:val="24"/>
        </w:rPr>
      </w:pPr>
      <w:r w:rsidRPr="00D54005">
        <w:rPr>
          <w:rFonts w:cs="Arial"/>
          <w:b/>
          <w:szCs w:val="24"/>
        </w:rPr>
        <w:t xml:space="preserve">Perfiles de riesgo </w:t>
      </w:r>
    </w:p>
    <w:p w:rsidR="00AC4B33" w:rsidRPr="00A151CE" w:rsidRDefault="00AC4B33" w:rsidP="00D10ADA">
      <w:pPr>
        <w:jc w:val="both"/>
        <w:rPr>
          <w:rFonts w:cs="Arial"/>
          <w:szCs w:val="24"/>
        </w:rPr>
      </w:pPr>
    </w:p>
    <w:p w:rsidR="00AC4B33" w:rsidRPr="00A151CE" w:rsidRDefault="00AC4B33" w:rsidP="00D10ADA">
      <w:pPr>
        <w:jc w:val="both"/>
        <w:rPr>
          <w:rFonts w:cs="Arial"/>
          <w:szCs w:val="24"/>
        </w:rPr>
      </w:pPr>
      <w:r w:rsidRPr="00A151CE">
        <w:rPr>
          <w:rFonts w:cs="Arial"/>
          <w:szCs w:val="24"/>
        </w:rPr>
        <w:t xml:space="preserve">UERIA presenta información sobre perfiles de riesgo de </w:t>
      </w:r>
      <w:proofErr w:type="spellStart"/>
      <w:r w:rsidRPr="00A151CE">
        <w:rPr>
          <w:rFonts w:cs="Arial"/>
          <w:i/>
          <w:szCs w:val="24"/>
        </w:rPr>
        <w:t>Campylobacter</w:t>
      </w:r>
      <w:proofErr w:type="spellEnd"/>
      <w:r w:rsidRPr="00A151CE">
        <w:rPr>
          <w:rFonts w:cs="Arial"/>
          <w:i/>
          <w:szCs w:val="24"/>
        </w:rPr>
        <w:t xml:space="preserve"> </w:t>
      </w:r>
      <w:proofErr w:type="spellStart"/>
      <w:r w:rsidRPr="00A151CE">
        <w:rPr>
          <w:rFonts w:cs="Arial"/>
          <w:i/>
          <w:szCs w:val="24"/>
        </w:rPr>
        <w:t>spp</w:t>
      </w:r>
      <w:proofErr w:type="spellEnd"/>
      <w:r w:rsidRPr="00A151CE">
        <w:rPr>
          <w:rFonts w:cs="Arial"/>
          <w:szCs w:val="24"/>
        </w:rPr>
        <w:t xml:space="preserve"> en pollos de engorde</w:t>
      </w:r>
      <w:r w:rsidR="0007315B" w:rsidRPr="0007315B">
        <w:t xml:space="preserve"> </w:t>
      </w:r>
      <w:r w:rsidR="00E676E0">
        <w:rPr>
          <w:rFonts w:cs="Arial"/>
          <w:szCs w:val="24"/>
        </w:rPr>
        <w:fldChar w:fldCharType="begin"/>
      </w:r>
      <w:r w:rsidR="00E676E0">
        <w:rPr>
          <w:rFonts w:cs="Arial"/>
          <w:szCs w:val="24"/>
        </w:rPr>
        <w:instrText xml:space="preserve"> ADDIN EN.CITE &lt;EndNote&gt;&lt;Cite&gt;&lt;Author&gt;Social.&lt;/Author&gt;&lt;Year&gt;2011&lt;/Year&gt;&lt;RecNum&gt;21&lt;/RecNum&gt;&lt;DisplayText&gt;(Social., 2011b)&lt;/DisplayText&gt;&lt;record&gt;&lt;rec-number&gt;21&lt;/rec-number&gt;&lt;foreign-keys&gt;&lt;key app="EN" db-id="9wz5t0ar60f222e0xdm5razdvv5wr5erefzt" timestamp="1493952459"&gt;21&lt;/key&gt;&lt;/foreign-keys&gt;&lt;ref-type name="Government Document"&gt;46&lt;/ref-type&gt;&lt;contributors&gt;&lt;authors&gt;&lt;author&gt;Ministerio de Salud y Protección Social. &lt;/author&gt;&lt;/authors&gt;&lt;secondary-authors&gt;&lt;author&gt;Unidad de Evaluación de Riesgos para la Inocuidad de los Alimentos UERIA. Instituto Nacional de Salud INS&lt;/author&gt;&lt;/secondary-authors&gt;&lt;/contributors&gt;&lt;titles&gt;&lt;title&gt;Unidad de Evaluación de Riesgos para la Inocuidad de los Alimentos. Perfil de riesgo Bacillus cereus en alimentos listos para consumo no industrializados&lt;/title&gt;&lt;/titles&gt;&lt;pages&gt;111&lt;/pages&gt;&lt;dates&gt;&lt;year&gt;2011&lt;/year&gt;&lt;/dates&gt;&lt;publisher&gt;Ministerio de Salud y Protección Social.&lt;/publisher&gt;&lt;urls&gt;&lt;/urls&gt;&lt;/record&gt;&lt;/Cite&gt;&lt;/EndNote&gt;</w:instrText>
      </w:r>
      <w:r w:rsidR="00E676E0">
        <w:rPr>
          <w:rFonts w:cs="Arial"/>
          <w:szCs w:val="24"/>
        </w:rPr>
        <w:fldChar w:fldCharType="separate"/>
      </w:r>
      <w:r w:rsidR="00E676E0">
        <w:rPr>
          <w:rFonts w:cs="Arial"/>
          <w:noProof/>
          <w:szCs w:val="24"/>
        </w:rPr>
        <w:t>(Social., 2011b)</w:t>
      </w:r>
      <w:r w:rsidR="00E676E0">
        <w:rPr>
          <w:rFonts w:cs="Arial"/>
          <w:szCs w:val="24"/>
        </w:rPr>
        <w:fldChar w:fldCharType="end"/>
      </w:r>
      <w:r w:rsidRPr="00A151CE">
        <w:rPr>
          <w:rFonts w:cs="Arial"/>
          <w:szCs w:val="24"/>
        </w:rPr>
        <w:t xml:space="preserve">, Arsénico en arroz en Colombia, </w:t>
      </w:r>
      <w:r w:rsidR="00E521E9" w:rsidRPr="00A151CE">
        <w:rPr>
          <w:rFonts w:cs="Arial"/>
          <w:i/>
          <w:szCs w:val="24"/>
        </w:rPr>
        <w:t>Salmon</w:t>
      </w:r>
      <w:r w:rsidRPr="00A151CE">
        <w:rPr>
          <w:rFonts w:cs="Arial"/>
          <w:i/>
          <w:szCs w:val="24"/>
        </w:rPr>
        <w:t xml:space="preserve">ella </w:t>
      </w:r>
      <w:proofErr w:type="spellStart"/>
      <w:r w:rsidRPr="00A151CE">
        <w:rPr>
          <w:rFonts w:cs="Arial"/>
          <w:i/>
          <w:szCs w:val="24"/>
        </w:rPr>
        <w:t>spp</w:t>
      </w:r>
      <w:proofErr w:type="spellEnd"/>
      <w:r w:rsidRPr="00A151CE">
        <w:rPr>
          <w:rFonts w:cs="Arial"/>
          <w:szCs w:val="24"/>
        </w:rPr>
        <w:t xml:space="preserve"> (no tifoidea) en pollo entero y en piezas</w:t>
      </w:r>
      <w:r w:rsidR="00966611">
        <w:rPr>
          <w:rFonts w:cs="Arial"/>
          <w:szCs w:val="24"/>
        </w:rPr>
        <w:t xml:space="preserve"> </w:t>
      </w:r>
      <w:r w:rsidRPr="00A151CE">
        <w:rPr>
          <w:rFonts w:cs="Arial"/>
          <w:szCs w:val="24"/>
        </w:rPr>
        <w:t xml:space="preserve"> y </w:t>
      </w:r>
      <w:proofErr w:type="spellStart"/>
      <w:r w:rsidRPr="00A151CE">
        <w:rPr>
          <w:rFonts w:cs="Arial"/>
          <w:i/>
          <w:szCs w:val="24"/>
        </w:rPr>
        <w:t>Bacillus</w:t>
      </w:r>
      <w:proofErr w:type="spellEnd"/>
      <w:r w:rsidRPr="00A151CE">
        <w:rPr>
          <w:rFonts w:cs="Arial"/>
          <w:i/>
          <w:szCs w:val="24"/>
        </w:rPr>
        <w:t xml:space="preserve"> </w:t>
      </w:r>
      <w:proofErr w:type="spellStart"/>
      <w:r w:rsidRPr="00A151CE">
        <w:rPr>
          <w:rFonts w:cs="Arial"/>
          <w:i/>
          <w:szCs w:val="24"/>
        </w:rPr>
        <w:t>cereus</w:t>
      </w:r>
      <w:proofErr w:type="spellEnd"/>
      <w:r w:rsidRPr="00A151CE">
        <w:rPr>
          <w:rFonts w:cs="Arial"/>
          <w:szCs w:val="24"/>
        </w:rPr>
        <w:t xml:space="preserve"> en alimentos listos para consumo no industrializados</w:t>
      </w:r>
      <w:r w:rsidR="0007315B" w:rsidRPr="0007315B">
        <w:t xml:space="preserve"> </w:t>
      </w:r>
      <w:r w:rsidR="00E676E0">
        <w:rPr>
          <w:rFonts w:cs="Arial"/>
          <w:szCs w:val="24"/>
        </w:rPr>
        <w:fldChar w:fldCharType="begin"/>
      </w:r>
      <w:r w:rsidR="00E676E0">
        <w:rPr>
          <w:rFonts w:cs="Arial"/>
          <w:szCs w:val="24"/>
        </w:rPr>
        <w:instrText xml:space="preserve"> ADDIN EN.CITE &lt;EndNote&gt;&lt;Cite&gt;&lt;Author&gt;Social.&lt;/Author&gt;&lt;Year&gt;2011&lt;/Year&gt;&lt;RecNum&gt;21&lt;/RecNum&gt;&lt;DisplayText&gt;(Social., 2011b)&lt;/DisplayText&gt;&lt;record&gt;&lt;rec-number&gt;21&lt;/rec-number&gt;&lt;foreign-keys&gt;&lt;key app="EN" db-id="9wz5t0ar60f222e0xdm5razdvv5wr5erefzt" timestamp="1493952459"&gt;21&lt;/key&gt;&lt;/foreign-keys&gt;&lt;ref-type name="Government Document"&gt;46&lt;/ref-type&gt;&lt;contributors&gt;&lt;authors&gt;&lt;author&gt;Ministerio de Salud y Protección Social. &lt;/author&gt;&lt;/authors&gt;&lt;secondary-authors&gt;&lt;author&gt;Unidad de Evaluación de Riesgos para la Inocuidad de los Alimentos UERIA. Instituto Nacional de Salud INS&lt;/author&gt;&lt;/secondary-authors&gt;&lt;/contributors&gt;&lt;titles&gt;&lt;title&gt;Unidad de Evaluación de Riesgos para la Inocuidad de los Alimentos. Perfil de riesgo Bacillus cereus en alimentos listos para consumo no industrializados&lt;/title&gt;&lt;/titles&gt;&lt;pages&gt;111&lt;/pages&gt;&lt;dates&gt;&lt;year&gt;2011&lt;/year&gt;&lt;/dates&gt;&lt;publisher&gt;Ministerio de Salud y Protección Social.&lt;/publisher&gt;&lt;urls&gt;&lt;/urls&gt;&lt;/record&gt;&lt;/Cite&gt;&lt;/EndNote&gt;</w:instrText>
      </w:r>
      <w:r w:rsidR="00E676E0">
        <w:rPr>
          <w:rFonts w:cs="Arial"/>
          <w:szCs w:val="24"/>
        </w:rPr>
        <w:fldChar w:fldCharType="separate"/>
      </w:r>
      <w:r w:rsidR="00E676E0">
        <w:rPr>
          <w:rFonts w:cs="Arial"/>
          <w:noProof/>
          <w:szCs w:val="24"/>
        </w:rPr>
        <w:t>(Social., 2011b)</w:t>
      </w:r>
      <w:r w:rsidR="00E676E0">
        <w:rPr>
          <w:rFonts w:cs="Arial"/>
          <w:szCs w:val="24"/>
        </w:rPr>
        <w:fldChar w:fldCharType="end"/>
      </w:r>
      <w:r w:rsidR="0007315B">
        <w:rPr>
          <w:rFonts w:cs="Arial"/>
          <w:szCs w:val="24"/>
        </w:rPr>
        <w:t>.</w:t>
      </w:r>
      <w:r w:rsidR="00966611">
        <w:rPr>
          <w:rFonts w:cs="Arial"/>
          <w:szCs w:val="24"/>
        </w:rPr>
        <w:t xml:space="preserve"> </w:t>
      </w:r>
    </w:p>
    <w:p w:rsidR="00E521E9" w:rsidRPr="00A151CE" w:rsidRDefault="00E521E9" w:rsidP="00D10ADA">
      <w:pPr>
        <w:jc w:val="both"/>
        <w:rPr>
          <w:rFonts w:cs="Arial"/>
          <w:szCs w:val="24"/>
        </w:rPr>
      </w:pPr>
    </w:p>
    <w:p w:rsidR="00E521E9" w:rsidRPr="00A151CE" w:rsidRDefault="00E521E9" w:rsidP="00D10ADA">
      <w:pPr>
        <w:jc w:val="both"/>
        <w:rPr>
          <w:rFonts w:cs="Arial"/>
          <w:szCs w:val="24"/>
        </w:rPr>
      </w:pPr>
      <w:r w:rsidRPr="00A151CE">
        <w:rPr>
          <w:rFonts w:cs="Arial"/>
          <w:szCs w:val="24"/>
        </w:rPr>
        <w:t xml:space="preserve">Los perfiles de riesgo de </w:t>
      </w:r>
      <w:proofErr w:type="spellStart"/>
      <w:r w:rsidRPr="00A151CE">
        <w:rPr>
          <w:rFonts w:cs="Arial"/>
          <w:i/>
          <w:szCs w:val="24"/>
        </w:rPr>
        <w:t>Bacillus</w:t>
      </w:r>
      <w:proofErr w:type="spellEnd"/>
      <w:r w:rsidRPr="00A151CE">
        <w:rPr>
          <w:rFonts w:cs="Arial"/>
          <w:i/>
          <w:szCs w:val="24"/>
        </w:rPr>
        <w:t xml:space="preserve"> </w:t>
      </w:r>
      <w:proofErr w:type="spellStart"/>
      <w:r w:rsidRPr="00A151CE">
        <w:rPr>
          <w:rFonts w:cs="Arial"/>
          <w:i/>
          <w:szCs w:val="24"/>
        </w:rPr>
        <w:t>cereus</w:t>
      </w:r>
      <w:proofErr w:type="spellEnd"/>
      <w:r w:rsidR="00B65707" w:rsidRPr="00A151CE">
        <w:rPr>
          <w:rFonts w:cs="Arial"/>
          <w:i/>
          <w:szCs w:val="24"/>
        </w:rPr>
        <w:t>,</w:t>
      </w:r>
      <w:r w:rsidRPr="00A151CE">
        <w:rPr>
          <w:rFonts w:cs="Arial"/>
          <w:i/>
          <w:szCs w:val="24"/>
        </w:rPr>
        <w:t xml:space="preserve"> </w:t>
      </w:r>
      <w:proofErr w:type="spellStart"/>
      <w:r w:rsidR="00B65707" w:rsidRPr="00A151CE">
        <w:rPr>
          <w:rFonts w:cs="Arial"/>
          <w:i/>
          <w:szCs w:val="24"/>
        </w:rPr>
        <w:t>Campylobacter</w:t>
      </w:r>
      <w:proofErr w:type="spellEnd"/>
      <w:r w:rsidR="00B65707" w:rsidRPr="00A151CE">
        <w:rPr>
          <w:rFonts w:cs="Arial"/>
          <w:i/>
          <w:szCs w:val="24"/>
        </w:rPr>
        <w:t xml:space="preserve"> </w:t>
      </w:r>
      <w:proofErr w:type="spellStart"/>
      <w:r w:rsidR="00B65707" w:rsidRPr="00A151CE">
        <w:rPr>
          <w:rFonts w:cs="Arial"/>
          <w:i/>
          <w:szCs w:val="24"/>
        </w:rPr>
        <w:t>spp</w:t>
      </w:r>
      <w:proofErr w:type="spellEnd"/>
      <w:r w:rsidR="00B65707" w:rsidRPr="00A151CE">
        <w:rPr>
          <w:rFonts w:cs="Arial"/>
          <w:szCs w:val="24"/>
        </w:rPr>
        <w:t xml:space="preserve"> </w:t>
      </w:r>
      <w:r w:rsidRPr="00A151CE">
        <w:rPr>
          <w:rFonts w:cs="Arial"/>
          <w:szCs w:val="24"/>
        </w:rPr>
        <w:t xml:space="preserve">y </w:t>
      </w:r>
      <w:r w:rsidRPr="00A151CE">
        <w:rPr>
          <w:rFonts w:cs="Arial"/>
          <w:i/>
          <w:szCs w:val="24"/>
        </w:rPr>
        <w:t xml:space="preserve">Salmonella </w:t>
      </w:r>
      <w:proofErr w:type="spellStart"/>
      <w:r w:rsidRPr="00A151CE">
        <w:rPr>
          <w:rFonts w:cs="Arial"/>
          <w:i/>
          <w:szCs w:val="24"/>
        </w:rPr>
        <w:t>spp</w:t>
      </w:r>
      <w:proofErr w:type="spellEnd"/>
      <w:r w:rsidRPr="00A151CE">
        <w:rPr>
          <w:rFonts w:cs="Arial"/>
          <w:i/>
          <w:szCs w:val="24"/>
        </w:rPr>
        <w:t xml:space="preserve"> </w:t>
      </w:r>
      <w:r w:rsidRPr="00A151CE">
        <w:rPr>
          <w:rFonts w:cs="Arial"/>
          <w:szCs w:val="24"/>
        </w:rPr>
        <w:t xml:space="preserve">fueron realizados bajo el enfoque definido por el Codex </w:t>
      </w:r>
      <w:proofErr w:type="spellStart"/>
      <w:r w:rsidRPr="00A151CE">
        <w:rPr>
          <w:rFonts w:cs="Arial"/>
          <w:szCs w:val="24"/>
        </w:rPr>
        <w:t>Alimentarius</w:t>
      </w:r>
      <w:proofErr w:type="spellEnd"/>
      <w:r w:rsidRPr="00A151CE">
        <w:rPr>
          <w:rFonts w:cs="Arial"/>
          <w:szCs w:val="24"/>
        </w:rPr>
        <w:t xml:space="preserve"> incluyendo los siguientes ítems:</w:t>
      </w:r>
    </w:p>
    <w:p w:rsidR="00E521E9" w:rsidRPr="00A151CE" w:rsidRDefault="00E521E9" w:rsidP="00D10ADA">
      <w:pPr>
        <w:jc w:val="both"/>
        <w:rPr>
          <w:rFonts w:cs="Arial"/>
          <w:szCs w:val="24"/>
        </w:rPr>
      </w:pPr>
    </w:p>
    <w:p w:rsidR="00E521E9" w:rsidRPr="00A151CE" w:rsidRDefault="00E521E9" w:rsidP="00E521E9">
      <w:pPr>
        <w:pStyle w:val="Prrafodelista"/>
        <w:numPr>
          <w:ilvl w:val="0"/>
          <w:numId w:val="2"/>
        </w:numPr>
        <w:jc w:val="both"/>
        <w:rPr>
          <w:rFonts w:cs="Arial"/>
          <w:i/>
          <w:szCs w:val="24"/>
        </w:rPr>
      </w:pPr>
      <w:r w:rsidRPr="00A151CE">
        <w:rPr>
          <w:rFonts w:cs="Arial"/>
          <w:i/>
          <w:szCs w:val="24"/>
        </w:rPr>
        <w:t>Identificación del peligro</w:t>
      </w:r>
    </w:p>
    <w:p w:rsidR="00E521E9" w:rsidRPr="00A151CE" w:rsidRDefault="00E521E9" w:rsidP="00E521E9">
      <w:pPr>
        <w:pStyle w:val="Prrafodelista"/>
        <w:numPr>
          <w:ilvl w:val="1"/>
          <w:numId w:val="2"/>
        </w:numPr>
        <w:jc w:val="both"/>
        <w:rPr>
          <w:rFonts w:cs="Arial"/>
          <w:i/>
          <w:szCs w:val="24"/>
        </w:rPr>
      </w:pPr>
      <w:r w:rsidRPr="00A151CE">
        <w:rPr>
          <w:rFonts w:cs="Arial"/>
          <w:i/>
          <w:szCs w:val="24"/>
        </w:rPr>
        <w:t>Descripción del microorganismo</w:t>
      </w:r>
    </w:p>
    <w:p w:rsidR="00E521E9" w:rsidRPr="00A151CE" w:rsidRDefault="00E521E9" w:rsidP="00E521E9">
      <w:pPr>
        <w:pStyle w:val="Prrafodelista"/>
        <w:numPr>
          <w:ilvl w:val="1"/>
          <w:numId w:val="2"/>
        </w:numPr>
        <w:jc w:val="both"/>
        <w:rPr>
          <w:rFonts w:cs="Arial"/>
          <w:i/>
          <w:szCs w:val="24"/>
        </w:rPr>
      </w:pPr>
      <w:r w:rsidRPr="00A151CE">
        <w:rPr>
          <w:rFonts w:cs="Arial"/>
          <w:i/>
          <w:szCs w:val="24"/>
        </w:rPr>
        <w:t>Descripción del alimento</w:t>
      </w:r>
    </w:p>
    <w:p w:rsidR="00E521E9" w:rsidRPr="00A151CE" w:rsidRDefault="00E521E9" w:rsidP="00E521E9">
      <w:pPr>
        <w:pStyle w:val="Prrafodelista"/>
        <w:numPr>
          <w:ilvl w:val="0"/>
          <w:numId w:val="2"/>
        </w:numPr>
        <w:jc w:val="both"/>
        <w:rPr>
          <w:rFonts w:cs="Arial"/>
          <w:i/>
          <w:szCs w:val="24"/>
        </w:rPr>
      </w:pPr>
      <w:r w:rsidRPr="00A151CE">
        <w:rPr>
          <w:rFonts w:cs="Arial"/>
          <w:i/>
          <w:szCs w:val="24"/>
        </w:rPr>
        <w:t>Caracterización del peligro</w:t>
      </w:r>
    </w:p>
    <w:p w:rsidR="00E521E9" w:rsidRPr="00A151CE" w:rsidRDefault="00E521E9" w:rsidP="00E521E9">
      <w:pPr>
        <w:pStyle w:val="Prrafodelista"/>
        <w:numPr>
          <w:ilvl w:val="1"/>
          <w:numId w:val="2"/>
        </w:numPr>
        <w:jc w:val="both"/>
        <w:rPr>
          <w:rFonts w:cs="Arial"/>
          <w:i/>
          <w:szCs w:val="24"/>
        </w:rPr>
      </w:pPr>
      <w:r w:rsidRPr="00A151CE">
        <w:rPr>
          <w:rFonts w:cs="Arial"/>
          <w:i/>
          <w:szCs w:val="24"/>
        </w:rPr>
        <w:t>Descripción de los efectos adversos a la salud causados por el microorganismo</w:t>
      </w:r>
    </w:p>
    <w:p w:rsidR="00E521E9" w:rsidRPr="00A151CE" w:rsidRDefault="00E521E9" w:rsidP="00E521E9">
      <w:pPr>
        <w:pStyle w:val="Prrafodelista"/>
        <w:numPr>
          <w:ilvl w:val="1"/>
          <w:numId w:val="2"/>
        </w:numPr>
        <w:jc w:val="both"/>
        <w:rPr>
          <w:rFonts w:cs="Arial"/>
          <w:i/>
          <w:szCs w:val="24"/>
        </w:rPr>
      </w:pPr>
      <w:r w:rsidRPr="00A151CE">
        <w:rPr>
          <w:rFonts w:cs="Arial"/>
          <w:i/>
          <w:szCs w:val="24"/>
        </w:rPr>
        <w:lastRenderedPageBreak/>
        <w:t>Información disponible en la literatura de la dosis-respuesta en humanos</w:t>
      </w:r>
    </w:p>
    <w:p w:rsidR="00E521E9" w:rsidRPr="00A151CE" w:rsidRDefault="00E521E9" w:rsidP="00E521E9">
      <w:pPr>
        <w:pStyle w:val="Prrafodelista"/>
        <w:numPr>
          <w:ilvl w:val="0"/>
          <w:numId w:val="2"/>
        </w:numPr>
        <w:jc w:val="both"/>
        <w:rPr>
          <w:rFonts w:cs="Arial"/>
          <w:i/>
          <w:szCs w:val="24"/>
        </w:rPr>
      </w:pPr>
      <w:r w:rsidRPr="00A151CE">
        <w:rPr>
          <w:rFonts w:cs="Arial"/>
          <w:i/>
          <w:szCs w:val="24"/>
        </w:rPr>
        <w:t>Evaluación de la exposición</w:t>
      </w:r>
    </w:p>
    <w:p w:rsidR="00E521E9" w:rsidRPr="00A151CE" w:rsidRDefault="00E521E9" w:rsidP="00E521E9">
      <w:pPr>
        <w:pStyle w:val="Prrafodelista"/>
        <w:numPr>
          <w:ilvl w:val="1"/>
          <w:numId w:val="2"/>
        </w:numPr>
        <w:jc w:val="both"/>
        <w:rPr>
          <w:rFonts w:cs="Arial"/>
          <w:i/>
          <w:szCs w:val="24"/>
        </w:rPr>
      </w:pPr>
      <w:r w:rsidRPr="00A151CE">
        <w:rPr>
          <w:rFonts w:cs="Arial"/>
          <w:i/>
          <w:szCs w:val="24"/>
        </w:rPr>
        <w:t>Datos de prevalencia del peligro en la cadena alimentaria colombiana</w:t>
      </w:r>
    </w:p>
    <w:p w:rsidR="00E521E9" w:rsidRPr="00A151CE" w:rsidRDefault="00E521E9" w:rsidP="00E521E9">
      <w:pPr>
        <w:pStyle w:val="Prrafodelista"/>
        <w:numPr>
          <w:ilvl w:val="1"/>
          <w:numId w:val="2"/>
        </w:numPr>
        <w:jc w:val="both"/>
        <w:rPr>
          <w:rFonts w:cs="Arial"/>
          <w:i/>
          <w:szCs w:val="24"/>
        </w:rPr>
      </w:pPr>
      <w:r w:rsidRPr="00A151CE">
        <w:rPr>
          <w:rFonts w:cs="Arial"/>
          <w:i/>
          <w:szCs w:val="24"/>
        </w:rPr>
        <w:t>Datos de consumo en Colombia</w:t>
      </w:r>
    </w:p>
    <w:p w:rsidR="00E521E9" w:rsidRPr="00A151CE" w:rsidRDefault="00E521E9" w:rsidP="00E521E9">
      <w:pPr>
        <w:pStyle w:val="Prrafodelista"/>
        <w:numPr>
          <w:ilvl w:val="0"/>
          <w:numId w:val="2"/>
        </w:numPr>
        <w:jc w:val="both"/>
        <w:rPr>
          <w:rFonts w:cs="Arial"/>
          <w:i/>
          <w:szCs w:val="24"/>
        </w:rPr>
      </w:pPr>
      <w:r w:rsidRPr="00A151CE">
        <w:rPr>
          <w:rFonts w:cs="Arial"/>
          <w:i/>
          <w:szCs w:val="24"/>
        </w:rPr>
        <w:t>Caracterización del riesgo</w:t>
      </w:r>
    </w:p>
    <w:p w:rsidR="00E521E9" w:rsidRPr="00A151CE" w:rsidRDefault="00E521E9" w:rsidP="00E521E9">
      <w:pPr>
        <w:pStyle w:val="Prrafodelista"/>
        <w:numPr>
          <w:ilvl w:val="1"/>
          <w:numId w:val="2"/>
        </w:numPr>
        <w:jc w:val="both"/>
        <w:rPr>
          <w:rFonts w:cs="Arial"/>
          <w:i/>
          <w:szCs w:val="24"/>
        </w:rPr>
      </w:pPr>
      <w:r w:rsidRPr="00A151CE">
        <w:rPr>
          <w:rFonts w:cs="Arial"/>
          <w:i/>
          <w:szCs w:val="24"/>
        </w:rPr>
        <w:t>Información del número de casos y efectos adversos resultantes de la exposición al microorganismo, relacionadas con el alimento</w:t>
      </w:r>
    </w:p>
    <w:p w:rsidR="00E521E9" w:rsidRPr="00A151CE" w:rsidRDefault="00E521E9" w:rsidP="00E521E9">
      <w:pPr>
        <w:pStyle w:val="Prrafodelista"/>
        <w:numPr>
          <w:ilvl w:val="1"/>
          <w:numId w:val="2"/>
        </w:numPr>
        <w:jc w:val="both"/>
        <w:rPr>
          <w:rFonts w:cs="Arial"/>
          <w:i/>
          <w:szCs w:val="24"/>
        </w:rPr>
      </w:pPr>
      <w:r w:rsidRPr="00A151CE">
        <w:rPr>
          <w:rFonts w:cs="Arial"/>
          <w:i/>
          <w:szCs w:val="24"/>
        </w:rPr>
        <w:t>Categorización del riesgo: basado en dos criterios: severidad y prevalencia</w:t>
      </w:r>
    </w:p>
    <w:p w:rsidR="00E521E9" w:rsidRPr="00A151CE" w:rsidRDefault="00E521E9" w:rsidP="00E521E9">
      <w:pPr>
        <w:pStyle w:val="Prrafodelista"/>
        <w:numPr>
          <w:ilvl w:val="0"/>
          <w:numId w:val="2"/>
        </w:numPr>
        <w:jc w:val="both"/>
        <w:rPr>
          <w:rFonts w:cs="Arial"/>
          <w:i/>
          <w:szCs w:val="24"/>
        </w:rPr>
      </w:pPr>
      <w:r w:rsidRPr="00A151CE">
        <w:rPr>
          <w:rFonts w:cs="Arial"/>
          <w:i/>
          <w:szCs w:val="24"/>
        </w:rPr>
        <w:t>Información del manejo del riesgo</w:t>
      </w:r>
    </w:p>
    <w:p w:rsidR="00E521E9" w:rsidRPr="00A151CE" w:rsidRDefault="00E521E9" w:rsidP="00E521E9">
      <w:pPr>
        <w:pStyle w:val="Prrafodelista"/>
        <w:numPr>
          <w:ilvl w:val="1"/>
          <w:numId w:val="2"/>
        </w:numPr>
        <w:jc w:val="both"/>
        <w:rPr>
          <w:rFonts w:cs="Arial"/>
          <w:i/>
          <w:szCs w:val="24"/>
        </w:rPr>
      </w:pPr>
      <w:r w:rsidRPr="00A151CE">
        <w:rPr>
          <w:rFonts w:cs="Arial"/>
          <w:i/>
          <w:szCs w:val="24"/>
        </w:rPr>
        <w:t>Descripción del sector industrial y los controles relevantes</w:t>
      </w:r>
    </w:p>
    <w:p w:rsidR="00E521E9" w:rsidRPr="00A151CE" w:rsidRDefault="00E521E9" w:rsidP="00E521E9">
      <w:pPr>
        <w:pStyle w:val="Prrafodelista"/>
        <w:numPr>
          <w:ilvl w:val="1"/>
          <w:numId w:val="2"/>
        </w:numPr>
        <w:jc w:val="both"/>
        <w:rPr>
          <w:rFonts w:cs="Arial"/>
          <w:i/>
          <w:szCs w:val="24"/>
        </w:rPr>
      </w:pPr>
      <w:r w:rsidRPr="00A151CE">
        <w:rPr>
          <w:rFonts w:cs="Arial"/>
          <w:i/>
          <w:szCs w:val="24"/>
        </w:rPr>
        <w:t>Información relacionada con las opciones del manejo del riesgo</w:t>
      </w:r>
    </w:p>
    <w:p w:rsidR="00E521E9" w:rsidRPr="00A151CE" w:rsidRDefault="00E521E9" w:rsidP="00E521E9">
      <w:pPr>
        <w:pStyle w:val="Prrafodelista"/>
        <w:numPr>
          <w:ilvl w:val="0"/>
          <w:numId w:val="2"/>
        </w:numPr>
        <w:jc w:val="both"/>
        <w:rPr>
          <w:rFonts w:cs="Arial"/>
          <w:i/>
          <w:szCs w:val="24"/>
        </w:rPr>
      </w:pPr>
      <w:r w:rsidRPr="00A151CE">
        <w:rPr>
          <w:rFonts w:cs="Arial"/>
          <w:i/>
          <w:szCs w:val="24"/>
        </w:rPr>
        <w:t>Conclusiones y recomendaciones</w:t>
      </w:r>
    </w:p>
    <w:p w:rsidR="00E521E9" w:rsidRPr="00A151CE" w:rsidRDefault="00E521E9" w:rsidP="00E521E9">
      <w:pPr>
        <w:jc w:val="both"/>
        <w:rPr>
          <w:rFonts w:cs="Arial"/>
          <w:i/>
          <w:szCs w:val="24"/>
        </w:rPr>
      </w:pPr>
    </w:p>
    <w:p w:rsidR="00E521E9" w:rsidRDefault="00B65707" w:rsidP="00E521E9">
      <w:pPr>
        <w:jc w:val="both"/>
        <w:rPr>
          <w:rFonts w:cs="Arial"/>
          <w:szCs w:val="24"/>
        </w:rPr>
      </w:pPr>
      <w:r w:rsidRPr="00A151CE">
        <w:rPr>
          <w:rFonts w:cs="Arial"/>
          <w:szCs w:val="24"/>
        </w:rPr>
        <w:t>Para</w:t>
      </w:r>
      <w:r w:rsidRPr="00A151CE">
        <w:rPr>
          <w:rFonts w:cs="Arial"/>
          <w:i/>
          <w:szCs w:val="24"/>
        </w:rPr>
        <w:t xml:space="preserve"> </w:t>
      </w:r>
      <w:r w:rsidR="00CE5B6D" w:rsidRPr="00A151CE">
        <w:rPr>
          <w:rFonts w:cs="Arial"/>
          <w:szCs w:val="24"/>
        </w:rPr>
        <w:t>Arsénico en el arroz,</w:t>
      </w:r>
      <w:r w:rsidRPr="00A151CE">
        <w:rPr>
          <w:rFonts w:cs="Arial"/>
          <w:i/>
          <w:szCs w:val="24"/>
        </w:rPr>
        <w:t xml:space="preserve"> </w:t>
      </w:r>
      <w:r w:rsidRPr="00A151CE">
        <w:rPr>
          <w:rFonts w:cs="Arial"/>
          <w:szCs w:val="24"/>
        </w:rPr>
        <w:t xml:space="preserve">el perfil de riesgo fue realizado </w:t>
      </w:r>
      <w:r w:rsidR="00CE5B6D" w:rsidRPr="00A151CE">
        <w:rPr>
          <w:rFonts w:cs="Arial"/>
          <w:szCs w:val="24"/>
        </w:rPr>
        <w:t xml:space="preserve">incluyendo la definición del peligro, la caracterización de la cadena, las fuentes de exposición a </w:t>
      </w:r>
      <w:r w:rsidR="0031154E" w:rsidRPr="00A151CE">
        <w:rPr>
          <w:rFonts w:cs="Arial"/>
          <w:szCs w:val="24"/>
        </w:rPr>
        <w:t>arsénico</w:t>
      </w:r>
      <w:r w:rsidR="00CE5B6D" w:rsidRPr="00A151CE">
        <w:rPr>
          <w:rFonts w:cs="Arial"/>
          <w:szCs w:val="24"/>
        </w:rPr>
        <w:t xml:space="preserve"> en la cadena del arroz, la evaluación de la exposición, las patologías asociadas a la ingesta de </w:t>
      </w:r>
      <w:r w:rsidR="00FD137F" w:rsidRPr="00A151CE">
        <w:rPr>
          <w:rFonts w:cs="Arial"/>
          <w:szCs w:val="24"/>
        </w:rPr>
        <w:t>arsénico</w:t>
      </w:r>
      <w:r w:rsidR="00CE5B6D" w:rsidRPr="00A151CE">
        <w:rPr>
          <w:rFonts w:cs="Arial"/>
          <w:szCs w:val="24"/>
        </w:rPr>
        <w:t xml:space="preserve"> y las posibles medidas de control</w:t>
      </w:r>
      <w:r w:rsidR="00966611">
        <w:rPr>
          <w:rFonts w:cs="Arial"/>
          <w:szCs w:val="24"/>
        </w:rPr>
        <w:t xml:space="preserve"> (Instituto Nacional de Salud, Ministerio de Salud y Protección Social, 2013)</w:t>
      </w:r>
      <w:r w:rsidR="00CE5B6D" w:rsidRPr="00A151CE">
        <w:rPr>
          <w:rFonts w:cs="Arial"/>
          <w:szCs w:val="24"/>
        </w:rPr>
        <w:t>.</w:t>
      </w:r>
    </w:p>
    <w:p w:rsidR="002639E6" w:rsidRDefault="002639E6" w:rsidP="00E521E9">
      <w:pPr>
        <w:jc w:val="both"/>
        <w:rPr>
          <w:rFonts w:cs="Arial"/>
          <w:szCs w:val="24"/>
        </w:rPr>
      </w:pPr>
    </w:p>
    <w:p w:rsidR="002639E6" w:rsidRPr="002639E6" w:rsidRDefault="002639E6" w:rsidP="00E521E9">
      <w:pPr>
        <w:jc w:val="both"/>
        <w:rPr>
          <w:rFonts w:cs="Arial"/>
          <w:b/>
          <w:szCs w:val="24"/>
        </w:rPr>
      </w:pPr>
      <w:r>
        <w:rPr>
          <w:rFonts w:cs="Arial"/>
          <w:b/>
          <w:szCs w:val="24"/>
        </w:rPr>
        <w:t>Conclusión</w:t>
      </w:r>
    </w:p>
    <w:p w:rsidR="00FD137F" w:rsidRPr="00A151CE" w:rsidRDefault="00FD137F" w:rsidP="00E521E9">
      <w:pPr>
        <w:jc w:val="both"/>
        <w:rPr>
          <w:rFonts w:cs="Arial"/>
          <w:szCs w:val="24"/>
        </w:rPr>
      </w:pPr>
    </w:p>
    <w:p w:rsidR="0091161C" w:rsidRPr="00A151CE" w:rsidRDefault="00FD137F" w:rsidP="00E521E9">
      <w:pPr>
        <w:jc w:val="both"/>
        <w:rPr>
          <w:rFonts w:cs="Arial"/>
          <w:szCs w:val="24"/>
        </w:rPr>
      </w:pPr>
      <w:r w:rsidRPr="00A151CE">
        <w:rPr>
          <w:rFonts w:cs="Arial"/>
          <w:szCs w:val="24"/>
        </w:rPr>
        <w:t xml:space="preserve">Es importante todo el adelanto que en materia de inocuidad ha adelantado el Instituto Nacional de Salud con el grupo UERIA, puesto que ha permitido la formulación de estrategias tendientes a la disminución de los problemas asociados a enfermedades transmitidas por alimentos a la población colombiana. </w:t>
      </w:r>
      <w:r w:rsidR="004505D9" w:rsidRPr="00A151CE">
        <w:rPr>
          <w:rFonts w:cs="Arial"/>
          <w:szCs w:val="24"/>
        </w:rPr>
        <w:t>Sin embargo, desde el punto de vista del tema de la comida callejera hace falta más ilustración debido a que los elementos presentados en estos 8 documentos tienden a enfocarse a temas puntuales</w:t>
      </w:r>
      <w:r w:rsidR="000638C4" w:rsidRPr="00A151CE">
        <w:rPr>
          <w:rFonts w:cs="Arial"/>
          <w:szCs w:val="24"/>
        </w:rPr>
        <w:t>,</w:t>
      </w:r>
      <w:r w:rsidR="004505D9" w:rsidRPr="00A151CE">
        <w:rPr>
          <w:rFonts w:cs="Arial"/>
          <w:szCs w:val="24"/>
        </w:rPr>
        <w:t xml:space="preserve"> como el caso de la evaluación de riesgo de </w:t>
      </w:r>
      <w:r w:rsidR="004505D9" w:rsidRPr="00A151CE">
        <w:rPr>
          <w:rFonts w:cs="Arial"/>
          <w:i/>
          <w:szCs w:val="24"/>
        </w:rPr>
        <w:t xml:space="preserve">L. </w:t>
      </w:r>
      <w:proofErr w:type="spellStart"/>
      <w:r w:rsidR="004505D9" w:rsidRPr="00A151CE">
        <w:rPr>
          <w:rFonts w:cs="Arial"/>
          <w:i/>
          <w:szCs w:val="24"/>
        </w:rPr>
        <w:t>monocytogenes</w:t>
      </w:r>
      <w:proofErr w:type="spellEnd"/>
      <w:r w:rsidR="004505D9" w:rsidRPr="00A151CE">
        <w:rPr>
          <w:rFonts w:cs="Arial"/>
          <w:szCs w:val="24"/>
        </w:rPr>
        <w:t xml:space="preserve"> que se reduce al queso fresco y aunque muy completo, no alcanza a abordar el tema de comidas callejeras. La manera de asociarlo sería que la persona interesada analizara el texto y por deducción comprendiera que el queso, como materia prima de muchos de los alimentos vendidos en la calle puede servir de contaminación y puesta en riesgo de la población. Obviamente </w:t>
      </w:r>
      <w:r w:rsidR="000638C4" w:rsidRPr="00A151CE">
        <w:rPr>
          <w:rFonts w:cs="Arial"/>
          <w:szCs w:val="24"/>
        </w:rPr>
        <w:t xml:space="preserve">esto no sucederá si se atiende que los vendedores de este tipo de alimentos no poseen </w:t>
      </w:r>
      <w:r w:rsidR="004505D9" w:rsidRPr="00A151CE">
        <w:rPr>
          <w:rFonts w:cs="Arial"/>
          <w:szCs w:val="24"/>
        </w:rPr>
        <w:t>la</w:t>
      </w:r>
      <w:r w:rsidR="000638C4" w:rsidRPr="00A151CE">
        <w:rPr>
          <w:rFonts w:cs="Arial"/>
          <w:szCs w:val="24"/>
        </w:rPr>
        <w:t xml:space="preserve">s mejores condiciones de preparación para la manipulación y preparación de alimentos, como se indicó al inicio de este escrito. </w:t>
      </w:r>
    </w:p>
    <w:p w:rsidR="0091161C" w:rsidRPr="00A151CE" w:rsidRDefault="0091161C" w:rsidP="00E521E9">
      <w:pPr>
        <w:jc w:val="both"/>
        <w:rPr>
          <w:rFonts w:cs="Arial"/>
          <w:szCs w:val="24"/>
        </w:rPr>
      </w:pPr>
    </w:p>
    <w:p w:rsidR="000638C4" w:rsidRPr="00A151CE" w:rsidRDefault="000638C4" w:rsidP="00E521E9">
      <w:pPr>
        <w:jc w:val="both"/>
        <w:rPr>
          <w:rFonts w:cs="Arial"/>
          <w:szCs w:val="24"/>
        </w:rPr>
      </w:pPr>
      <w:r w:rsidRPr="00A151CE">
        <w:rPr>
          <w:rFonts w:cs="Arial"/>
          <w:szCs w:val="24"/>
        </w:rPr>
        <w:t xml:space="preserve">La evaluación de riesgo del </w:t>
      </w:r>
      <w:r w:rsidRPr="00A151CE">
        <w:rPr>
          <w:rFonts w:cs="Arial"/>
          <w:i/>
          <w:szCs w:val="24"/>
        </w:rPr>
        <w:t xml:space="preserve">S. </w:t>
      </w:r>
      <w:proofErr w:type="spellStart"/>
      <w:r w:rsidRPr="00A151CE">
        <w:rPr>
          <w:rFonts w:cs="Arial"/>
          <w:i/>
          <w:szCs w:val="24"/>
        </w:rPr>
        <w:t>aureus</w:t>
      </w:r>
      <w:proofErr w:type="spellEnd"/>
      <w:r w:rsidRPr="00A151CE">
        <w:rPr>
          <w:rFonts w:cs="Arial"/>
          <w:szCs w:val="24"/>
        </w:rPr>
        <w:t xml:space="preserve"> </w:t>
      </w:r>
      <w:proofErr w:type="spellStart"/>
      <w:r w:rsidRPr="00A151CE">
        <w:rPr>
          <w:rFonts w:cs="Arial"/>
          <w:szCs w:val="24"/>
        </w:rPr>
        <w:t>enterotoxigénico</w:t>
      </w:r>
      <w:proofErr w:type="spellEnd"/>
      <w:r w:rsidRPr="00A151CE">
        <w:rPr>
          <w:rFonts w:cs="Arial"/>
          <w:szCs w:val="24"/>
        </w:rPr>
        <w:t xml:space="preserve"> se acerca más al tema de comidas callejeras, puesto que dentro de</w:t>
      </w:r>
      <w:r w:rsidR="0091161C" w:rsidRPr="00A151CE">
        <w:rPr>
          <w:rFonts w:cs="Arial"/>
          <w:szCs w:val="24"/>
        </w:rPr>
        <w:t xml:space="preserve"> la ilustración de alimentos preparados no industriales a base de pollo, incluye entre otros, las empanadas y pasteles de pollo; las etapas en el proceso de producción cuentan con parámetros de recepción, refrigeración y preparación que posiblemente apliquen para establecimientos con infraestructura adecuada; sin embargo, es posible no apliquen a quienes vendan o fabriquen este tipo de alimentos en la calle.</w:t>
      </w:r>
    </w:p>
    <w:p w:rsidR="0091161C" w:rsidRPr="00A151CE" w:rsidRDefault="0091161C" w:rsidP="00E521E9">
      <w:pPr>
        <w:jc w:val="both"/>
        <w:rPr>
          <w:rFonts w:cs="Arial"/>
          <w:szCs w:val="24"/>
        </w:rPr>
      </w:pPr>
    </w:p>
    <w:p w:rsidR="0091161C" w:rsidRPr="00A151CE" w:rsidRDefault="0091161C" w:rsidP="00E521E9">
      <w:pPr>
        <w:jc w:val="both"/>
        <w:rPr>
          <w:rFonts w:cs="Arial"/>
          <w:szCs w:val="24"/>
        </w:rPr>
      </w:pPr>
      <w:r w:rsidRPr="00A151CE">
        <w:rPr>
          <w:rFonts w:cs="Arial"/>
          <w:szCs w:val="24"/>
        </w:rPr>
        <w:t xml:space="preserve">La misma situación  aplica para el perfil de riesgo de </w:t>
      </w:r>
      <w:r w:rsidRPr="00A151CE">
        <w:rPr>
          <w:rFonts w:cs="Arial"/>
          <w:i/>
          <w:szCs w:val="24"/>
        </w:rPr>
        <w:t xml:space="preserve">B. </w:t>
      </w:r>
      <w:proofErr w:type="spellStart"/>
      <w:r w:rsidRPr="00A151CE">
        <w:rPr>
          <w:rFonts w:cs="Arial"/>
          <w:i/>
          <w:szCs w:val="24"/>
        </w:rPr>
        <w:t>cereus</w:t>
      </w:r>
      <w:proofErr w:type="spellEnd"/>
      <w:r w:rsidRPr="00A151CE">
        <w:rPr>
          <w:rFonts w:cs="Arial"/>
          <w:szCs w:val="24"/>
        </w:rPr>
        <w:t xml:space="preserve"> porque lo relacionan a las diferentes clases de arroz que se procesan en Colombia, siendo las preparaciones más populares el arroz blanco y el arroz con pollo</w:t>
      </w:r>
      <w:r w:rsidR="00C22C89" w:rsidRPr="00A151CE">
        <w:rPr>
          <w:rFonts w:cs="Arial"/>
          <w:szCs w:val="24"/>
        </w:rPr>
        <w:t>. Lo ideal sería que como materia prima para la comida que se prepara y vende en las calles, se hablara de papas rellenas, calentados para desayunos, empanadas, etc., y se verificara si la contaminación también se ve reflejada en este tipo de alimentos o por lo menos el perfil de riesgo tuviera ese alcance.</w:t>
      </w:r>
    </w:p>
    <w:p w:rsidR="00C22C89" w:rsidRPr="00A151CE" w:rsidRDefault="00C22C89" w:rsidP="00E521E9">
      <w:pPr>
        <w:jc w:val="both"/>
        <w:rPr>
          <w:rFonts w:cs="Arial"/>
          <w:szCs w:val="24"/>
        </w:rPr>
      </w:pPr>
    </w:p>
    <w:p w:rsidR="00BE573B" w:rsidRPr="00A151CE" w:rsidRDefault="00C22C89" w:rsidP="00066C12">
      <w:pPr>
        <w:jc w:val="both"/>
        <w:rPr>
          <w:rFonts w:cs="Arial"/>
          <w:szCs w:val="24"/>
        </w:rPr>
      </w:pPr>
      <w:r w:rsidRPr="00A151CE">
        <w:rPr>
          <w:rFonts w:cs="Arial"/>
          <w:szCs w:val="24"/>
        </w:rPr>
        <w:t xml:space="preserve">En general es evidente que la información de estas evaluaciones y perfiles de riesgo apuntan a la determinación de peligros y como estos se pueden distribuir a lo largo de las cadenas productivas causando impactos negativos como enfermedades </w:t>
      </w:r>
      <w:r w:rsidR="00BE573B" w:rsidRPr="00A151CE">
        <w:rPr>
          <w:rFonts w:cs="Arial"/>
          <w:szCs w:val="24"/>
        </w:rPr>
        <w:t>transmitidas</w:t>
      </w:r>
      <w:r w:rsidRPr="00A151CE">
        <w:rPr>
          <w:rFonts w:cs="Arial"/>
          <w:szCs w:val="24"/>
        </w:rPr>
        <w:t xml:space="preserve"> por alimentos a la población, pero los alimentos no industrializados de venta callejera no se asumen directamente dejando un vacío en la información necesaria para abordar el problema de manera integral. Las bases para fortalecer la inocuidad de los alimentos ya están dadas, desde los aspectos legales hasta las evaluaciones y perfiles de riesgo generados hasta el momento. El trabajo que se viene es arduo pues hacen falta determinaciones de m</w:t>
      </w:r>
      <w:r w:rsidR="00BE573B" w:rsidRPr="00A151CE">
        <w:rPr>
          <w:rFonts w:cs="Arial"/>
          <w:szCs w:val="24"/>
        </w:rPr>
        <w:t>ás peligros pero debería considerarse como una prioridad el mercado de las comidas callejeras debido a la tendencia al aumento como consecuencia de los fenómenos sociales.</w:t>
      </w:r>
    </w:p>
    <w:p w:rsidR="00E676E0" w:rsidRDefault="00E676E0" w:rsidP="00066C12">
      <w:pPr>
        <w:jc w:val="both"/>
        <w:rPr>
          <w:rFonts w:cs="Arial"/>
          <w:szCs w:val="24"/>
        </w:rPr>
      </w:pPr>
    </w:p>
    <w:p w:rsidR="00732F77" w:rsidRPr="00E676E0" w:rsidRDefault="006E67DB" w:rsidP="00066C12">
      <w:pPr>
        <w:jc w:val="both"/>
        <w:rPr>
          <w:rFonts w:cs="Arial"/>
          <w:b/>
          <w:szCs w:val="24"/>
        </w:rPr>
      </w:pPr>
      <w:r w:rsidRPr="00E676E0">
        <w:rPr>
          <w:rFonts w:cs="Arial"/>
          <w:b/>
          <w:szCs w:val="24"/>
        </w:rPr>
        <w:t>Bibliografía</w:t>
      </w:r>
      <w:r w:rsidR="00D57BA6" w:rsidRPr="00E676E0">
        <w:rPr>
          <w:b/>
        </w:rPr>
        <w:t xml:space="preserve"> </w:t>
      </w:r>
    </w:p>
    <w:p w:rsidR="00E676E0" w:rsidRPr="00437842" w:rsidRDefault="00E676E0" w:rsidP="00732F77">
      <w:pPr>
        <w:jc w:val="both"/>
      </w:pPr>
    </w:p>
    <w:p w:rsidR="00E676E0" w:rsidRPr="00437842" w:rsidRDefault="00E676E0" w:rsidP="00E676E0">
      <w:pPr>
        <w:pStyle w:val="EndNoteBibliography"/>
        <w:ind w:left="720" w:hanging="720"/>
        <w:rPr>
          <w:lang w:val="es-CO"/>
        </w:rPr>
      </w:pPr>
      <w:r>
        <w:rPr>
          <w:szCs w:val="24"/>
        </w:rPr>
        <w:fldChar w:fldCharType="begin"/>
      </w:r>
      <w:r w:rsidRPr="00437842">
        <w:rPr>
          <w:szCs w:val="24"/>
          <w:lang w:val="es-CO"/>
        </w:rPr>
        <w:instrText xml:space="preserve"> ADDIN EN.REFLIST </w:instrText>
      </w:r>
      <w:r>
        <w:rPr>
          <w:szCs w:val="24"/>
        </w:rPr>
        <w:fldChar w:fldCharType="separate"/>
      </w:r>
      <w:r w:rsidRPr="00437842">
        <w:rPr>
          <w:lang w:val="es-CO"/>
        </w:rPr>
        <w:t xml:space="preserve">Albarracín, Y., Piñales, R. P., &amp; Carrascal, A. (2008). Listeria spp., y L. monocytogenes en leche cruda de cabra. </w:t>
      </w:r>
      <w:r w:rsidRPr="00437842">
        <w:rPr>
          <w:i/>
          <w:lang w:val="es-CO"/>
        </w:rPr>
        <w:t>Revista MVZ Córdoba, 13</w:t>
      </w:r>
      <w:r w:rsidRPr="00437842">
        <w:rPr>
          <w:lang w:val="es-CO"/>
        </w:rPr>
        <w:t xml:space="preserve">(2), 1326-1332. </w:t>
      </w:r>
    </w:p>
    <w:p w:rsidR="00E676E0" w:rsidRPr="00437842" w:rsidRDefault="00E676E0" w:rsidP="00E676E0">
      <w:pPr>
        <w:pStyle w:val="EndNoteBibliography"/>
        <w:ind w:left="720" w:hanging="720"/>
        <w:rPr>
          <w:lang w:val="es-CO"/>
        </w:rPr>
      </w:pPr>
      <w:r w:rsidRPr="00C00086">
        <w:rPr>
          <w:lang w:val="es-CO"/>
        </w:rPr>
        <w:t xml:space="preserve">Apaassongo, I. L., Aidoo, R., &amp; Ohene-Yankyera, K. (2016). </w:t>
      </w:r>
      <w:r w:rsidRPr="00E676E0">
        <w:t xml:space="preserve">Securing safe food, order in cities and protected urban livelihoods: Modelling of preference for regulations of informal street food trade in Kumasi. </w:t>
      </w:r>
      <w:r w:rsidRPr="00437842">
        <w:rPr>
          <w:i/>
          <w:lang w:val="es-CO"/>
        </w:rPr>
        <w:t>World Development Perspectives, 3</w:t>
      </w:r>
      <w:r w:rsidRPr="00437842">
        <w:rPr>
          <w:lang w:val="es-CO"/>
        </w:rPr>
        <w:t>, 1-6. doi:</w:t>
      </w:r>
      <w:hyperlink r:id="rId10" w:history="1">
        <w:r w:rsidRPr="00437842">
          <w:rPr>
            <w:rStyle w:val="Hipervnculo"/>
            <w:rFonts w:cs="Arial"/>
            <w:lang w:val="es-CO"/>
          </w:rPr>
          <w:t>http://dx.doi.org/10.1016/j.wdp.2016.10.003</w:t>
        </w:r>
      </w:hyperlink>
    </w:p>
    <w:p w:rsidR="00E676E0" w:rsidRPr="00E676E0" w:rsidRDefault="00E676E0" w:rsidP="00E676E0">
      <w:pPr>
        <w:pStyle w:val="EndNoteBibliography"/>
        <w:ind w:left="720" w:hanging="720"/>
      </w:pPr>
      <w:r w:rsidRPr="00437842">
        <w:rPr>
          <w:lang w:val="es-CO"/>
        </w:rPr>
        <w:t xml:space="preserve">Arámbulo III, P. V., Almeida, C. R., Cuéllar Solano, J. A., &amp; Belotto, A. J. (1995). </w:t>
      </w:r>
      <w:r w:rsidRPr="00437842">
        <w:rPr>
          <w:i/>
          <w:lang w:val="es-CO"/>
        </w:rPr>
        <w:t>La venta de alimentos en la vía pública en América Latina</w:t>
      </w:r>
      <w:r w:rsidRPr="00437842">
        <w:rPr>
          <w:lang w:val="es-CO"/>
        </w:rPr>
        <w:t xml:space="preserve">. </w:t>
      </w:r>
      <w:r w:rsidRPr="00E676E0">
        <w:t xml:space="preserve">Retrieved from </w:t>
      </w:r>
      <w:hyperlink r:id="rId11" w:history="1">
        <w:r w:rsidRPr="00E676E0">
          <w:rPr>
            <w:rStyle w:val="Hipervnculo"/>
            <w:rFonts w:cs="Arial"/>
          </w:rPr>
          <w:t>http://iris.paho.org/xmlui/handle/123456789/15621</w:t>
        </w:r>
      </w:hyperlink>
    </w:p>
    <w:p w:rsidR="00E676E0" w:rsidRPr="00437842" w:rsidRDefault="00E676E0" w:rsidP="00E676E0">
      <w:pPr>
        <w:pStyle w:val="EndNoteBibliography"/>
        <w:ind w:left="720" w:hanging="720"/>
        <w:rPr>
          <w:lang w:val="es-CO"/>
        </w:rPr>
      </w:pPr>
      <w:r w:rsidRPr="00E676E0">
        <w:t xml:space="preserve">Barker, S. F., Amoah, P., &amp; Drechsel, P. (2014). A probabilistic model of gastroenteritis risks associated with consumption of street food salads in Kumasi, Ghana: Evaluation of methods to estimate pathogen dose from water, produce or food quality. </w:t>
      </w:r>
      <w:r w:rsidRPr="00437842">
        <w:rPr>
          <w:i/>
          <w:lang w:val="es-CO"/>
        </w:rPr>
        <w:t>Science of The Total Environment, 487</w:t>
      </w:r>
      <w:r w:rsidRPr="00437842">
        <w:rPr>
          <w:lang w:val="es-CO"/>
        </w:rPr>
        <w:t>, 130-142. doi:</w:t>
      </w:r>
      <w:hyperlink r:id="rId12" w:history="1">
        <w:r w:rsidRPr="00437842">
          <w:rPr>
            <w:rStyle w:val="Hipervnculo"/>
            <w:rFonts w:cs="Arial"/>
            <w:lang w:val="es-CO"/>
          </w:rPr>
          <w:t>http://dx.doi.org/10.1016/j.scitotenv.2014.03.108</w:t>
        </w:r>
      </w:hyperlink>
    </w:p>
    <w:p w:rsidR="00E676E0" w:rsidRPr="00437842" w:rsidRDefault="00E676E0" w:rsidP="00E676E0">
      <w:pPr>
        <w:pStyle w:val="EndNoteBibliography"/>
        <w:ind w:left="720" w:hanging="720"/>
        <w:rPr>
          <w:lang w:val="es-CO"/>
        </w:rPr>
      </w:pPr>
      <w:r w:rsidRPr="00437842">
        <w:rPr>
          <w:lang w:val="es-CO"/>
        </w:rPr>
        <w:t xml:space="preserve">Beltrán M, L. (2014). Toxicología de los alimentos, Especialización en aseguramiento de la inocuidad agroalimentaria, Primera cohorte </w:t>
      </w:r>
    </w:p>
    <w:p w:rsidR="00E676E0" w:rsidRPr="00437842" w:rsidRDefault="00E676E0" w:rsidP="00E676E0">
      <w:pPr>
        <w:pStyle w:val="EndNoteBibliography"/>
        <w:ind w:left="720" w:hanging="720"/>
        <w:rPr>
          <w:lang w:val="es-CO"/>
        </w:rPr>
      </w:pPr>
      <w:r w:rsidRPr="00437842">
        <w:rPr>
          <w:lang w:val="es-CO"/>
        </w:rPr>
        <w:t xml:space="preserve">Cortese, R. D. M., Veiros, M. B., Feldman, C., &amp; Cavalli, S. B. (2016). </w:t>
      </w:r>
      <w:r w:rsidRPr="00E676E0">
        <w:t xml:space="preserve">Food safety and hygiene practices of vendors during the chain of street food production in Florianopolis, Brazil: A cross-sectional study. </w:t>
      </w:r>
      <w:r w:rsidRPr="00437842">
        <w:rPr>
          <w:i/>
          <w:lang w:val="es-CO"/>
        </w:rPr>
        <w:t>Food Control, 62</w:t>
      </w:r>
      <w:r w:rsidRPr="00437842">
        <w:rPr>
          <w:lang w:val="es-CO"/>
        </w:rPr>
        <w:t>, 178-186. doi:</w:t>
      </w:r>
      <w:hyperlink r:id="rId13" w:history="1">
        <w:r w:rsidRPr="00437842">
          <w:rPr>
            <w:rStyle w:val="Hipervnculo"/>
            <w:rFonts w:cs="Arial"/>
            <w:lang w:val="es-CO"/>
          </w:rPr>
          <w:t>http://dx.doi.org/10.1016/j.foodcont.2015.10.027</w:t>
        </w:r>
      </w:hyperlink>
    </w:p>
    <w:p w:rsidR="00E676E0" w:rsidRPr="00437842" w:rsidRDefault="00E676E0" w:rsidP="00E676E0">
      <w:pPr>
        <w:pStyle w:val="EndNoteBibliography"/>
        <w:ind w:left="720" w:hanging="720"/>
        <w:rPr>
          <w:lang w:val="es-CO"/>
        </w:rPr>
      </w:pPr>
      <w:r w:rsidRPr="00437842">
        <w:rPr>
          <w:lang w:val="es-CO"/>
        </w:rPr>
        <w:t>El Tiempo, B. (2014). Urgen más controles para regular venta de comida callejera.</w:t>
      </w:r>
      <w:r w:rsidRPr="00437842">
        <w:rPr>
          <w:i/>
          <w:lang w:val="es-CO"/>
        </w:rPr>
        <w:t xml:space="preserve"> El Tiempo</w:t>
      </w:r>
      <w:r w:rsidRPr="00437842">
        <w:rPr>
          <w:lang w:val="es-CO"/>
        </w:rPr>
        <w:t xml:space="preserve">. Retrieved from </w:t>
      </w:r>
      <w:hyperlink r:id="rId14" w:history="1">
        <w:r w:rsidRPr="00437842">
          <w:rPr>
            <w:rStyle w:val="Hipervnculo"/>
            <w:rFonts w:cs="Arial"/>
            <w:lang w:val="es-CO"/>
          </w:rPr>
          <w:t>http://www.eltiempo.com/bogota/expertos-piden-controles-para-comida-callejera-/14203882</w:t>
        </w:r>
      </w:hyperlink>
    </w:p>
    <w:p w:rsidR="00E676E0" w:rsidRPr="00437842" w:rsidRDefault="00E676E0" w:rsidP="00E676E0">
      <w:pPr>
        <w:pStyle w:val="EndNoteBibliography"/>
        <w:ind w:left="720" w:hanging="720"/>
        <w:rPr>
          <w:lang w:val="es-CO"/>
        </w:rPr>
      </w:pPr>
      <w:r w:rsidRPr="00437842">
        <w:rPr>
          <w:lang w:val="es-CO"/>
        </w:rPr>
        <w:lastRenderedPageBreak/>
        <w:t xml:space="preserve">LONDOÑO-FRANCO, L. F., LONDOÑO-MUÑOZ, P. T., &amp; MUÑOZ-GARCÍA, F. G. (2016). LOS RIESGOS DE LOS METALES PESADOS EN LA SALUD HUMANA Y ANIMAL. </w:t>
      </w:r>
      <w:r w:rsidRPr="00437842">
        <w:rPr>
          <w:i/>
          <w:lang w:val="es-CO"/>
        </w:rPr>
        <w:t>Biotecnología en el Sector Agropecuario y Agroindustrial, 10</w:t>
      </w:r>
      <w:r w:rsidRPr="00437842">
        <w:rPr>
          <w:lang w:val="es-CO"/>
        </w:rPr>
        <w:t xml:space="preserve">(2). </w:t>
      </w:r>
    </w:p>
    <w:p w:rsidR="00E676E0" w:rsidRPr="00437842" w:rsidRDefault="00E676E0" w:rsidP="00E676E0">
      <w:pPr>
        <w:pStyle w:val="EndNoteBibliography"/>
        <w:ind w:left="720" w:hanging="720"/>
        <w:rPr>
          <w:lang w:val="es-CO"/>
        </w:rPr>
      </w:pPr>
      <w:r w:rsidRPr="00437842">
        <w:rPr>
          <w:lang w:val="es-CO"/>
        </w:rPr>
        <w:t xml:space="preserve">Méndez, I. A., Badillo, C. A., Parra, G. O., &amp; Faccini, Á. A. (2012). Caracterización microbiológica de Salmonella en alimentos de venta callejera en un sector universitario de Bogotá, Colombia. Julio a octubre de 2010. </w:t>
      </w:r>
      <w:r w:rsidRPr="00437842">
        <w:rPr>
          <w:i/>
          <w:lang w:val="es-CO"/>
        </w:rPr>
        <w:t>Revista Médicas UIS, 24</w:t>
      </w:r>
      <w:r w:rsidRPr="00437842">
        <w:rPr>
          <w:lang w:val="es-CO"/>
        </w:rPr>
        <w:t xml:space="preserve">(1). </w:t>
      </w:r>
    </w:p>
    <w:p w:rsidR="00E676E0" w:rsidRPr="00437842" w:rsidRDefault="00E676E0" w:rsidP="00E676E0">
      <w:pPr>
        <w:pStyle w:val="EndNoteBibliography"/>
        <w:ind w:left="720" w:hanging="720"/>
        <w:rPr>
          <w:lang w:val="es-CO"/>
        </w:rPr>
      </w:pPr>
      <w:r w:rsidRPr="00437842">
        <w:rPr>
          <w:lang w:val="es-CO"/>
        </w:rPr>
        <w:t xml:space="preserve">Patiño Burbano, R. E. (2012). </w:t>
      </w:r>
      <w:r w:rsidRPr="00437842">
        <w:rPr>
          <w:i/>
          <w:lang w:val="es-CO"/>
        </w:rPr>
        <w:t>Detección de Salmonella spp., Escherichia coli O157: H7 y Listeria monocytogenes, en muestras de leche bovina del sistema de producción doble propósito colombiano.</w:t>
      </w:r>
      <w:r w:rsidRPr="00437842">
        <w:rPr>
          <w:lang w:val="es-CO"/>
        </w:rPr>
        <w:t xml:space="preserve">   </w:t>
      </w:r>
    </w:p>
    <w:p w:rsidR="00E676E0" w:rsidRPr="00E676E0" w:rsidRDefault="00E676E0" w:rsidP="00E676E0">
      <w:pPr>
        <w:pStyle w:val="EndNoteBibliography"/>
        <w:ind w:left="720" w:hanging="720"/>
      </w:pPr>
      <w:r w:rsidRPr="00E676E0">
        <w:t xml:space="preserve">Rasolofo, E. A., St-Gelais, D., LaPointe, G., &amp; Roy, D. (2010). Molecular analysis of bacterial population structure and dynamics during cold storage of untreated and treated milk. </w:t>
      </w:r>
      <w:r w:rsidRPr="00E676E0">
        <w:rPr>
          <w:i/>
        </w:rPr>
        <w:t>International Journal of Food Microbiology, 138</w:t>
      </w:r>
      <w:r w:rsidRPr="00E676E0">
        <w:t>(1–2), 108-118. doi:</w:t>
      </w:r>
      <w:hyperlink r:id="rId15" w:history="1">
        <w:r w:rsidRPr="00E676E0">
          <w:rPr>
            <w:rStyle w:val="Hipervnculo"/>
            <w:rFonts w:cs="Arial"/>
          </w:rPr>
          <w:t>http://dx.doi.org/10.1016/j.ijfoodmicro.2010.01.008</w:t>
        </w:r>
      </w:hyperlink>
    </w:p>
    <w:p w:rsidR="00E676E0" w:rsidRPr="00437842" w:rsidRDefault="00E676E0" w:rsidP="00E676E0">
      <w:pPr>
        <w:pStyle w:val="EndNoteBibliography"/>
        <w:ind w:left="720" w:hanging="720"/>
        <w:rPr>
          <w:lang w:val="es-CO"/>
        </w:rPr>
      </w:pPr>
      <w:r w:rsidRPr="00F16C91">
        <w:t xml:space="preserve">Social., M. d. S. y. P. (2010). </w:t>
      </w:r>
      <w:r w:rsidRPr="00437842">
        <w:rPr>
          <w:i/>
          <w:lang w:val="es-CO"/>
        </w:rPr>
        <w:t>Identificación de riesgos químicos asociados al consumo de leche cruda bovina en Colombia</w:t>
      </w:r>
      <w:r w:rsidRPr="00437842">
        <w:rPr>
          <w:lang w:val="es-CO"/>
        </w:rPr>
        <w:t>. Ministerio de Salud y Protección Social.</w:t>
      </w:r>
    </w:p>
    <w:p w:rsidR="00E676E0" w:rsidRPr="00437842" w:rsidRDefault="00E676E0" w:rsidP="00E676E0">
      <w:pPr>
        <w:pStyle w:val="EndNoteBibliography"/>
        <w:ind w:left="720" w:hanging="720"/>
        <w:rPr>
          <w:lang w:val="es-CO"/>
        </w:rPr>
      </w:pPr>
      <w:r w:rsidRPr="00437842">
        <w:rPr>
          <w:lang w:val="es-CO"/>
        </w:rPr>
        <w:t xml:space="preserve">Social., M. d. S. y. P. (2011a). </w:t>
      </w:r>
      <w:r w:rsidRPr="00437842">
        <w:rPr>
          <w:i/>
          <w:lang w:val="es-CO"/>
        </w:rPr>
        <w:t>Identificación de riesgos biológicos asociados al consumo de leche cruda bovina en Colombia</w:t>
      </w:r>
      <w:r w:rsidRPr="00437842">
        <w:rPr>
          <w:lang w:val="es-CO"/>
        </w:rPr>
        <w:t>. Ministerio de Salud y Protección Social.</w:t>
      </w:r>
    </w:p>
    <w:p w:rsidR="00E676E0" w:rsidRPr="00437842" w:rsidRDefault="00E676E0" w:rsidP="00E676E0">
      <w:pPr>
        <w:pStyle w:val="EndNoteBibliography"/>
        <w:ind w:left="720" w:hanging="720"/>
        <w:rPr>
          <w:lang w:val="es-CO"/>
        </w:rPr>
      </w:pPr>
      <w:r w:rsidRPr="00437842">
        <w:rPr>
          <w:lang w:val="es-CO"/>
        </w:rPr>
        <w:t xml:space="preserve">Social., M. d. S. y. P. (2011b). </w:t>
      </w:r>
      <w:r w:rsidRPr="00437842">
        <w:rPr>
          <w:i/>
          <w:lang w:val="es-CO"/>
        </w:rPr>
        <w:t>Unidad de Evaluación de Riesgos para la Inocuidad de los Alimentos. Perfil de riesgo Bacillus cereus en alimentos listos para consumo no industrializados</w:t>
      </w:r>
      <w:r w:rsidRPr="00437842">
        <w:rPr>
          <w:lang w:val="es-CO"/>
        </w:rPr>
        <w:t>. Ministerio de Salud y Protección Social.</w:t>
      </w:r>
    </w:p>
    <w:p w:rsidR="00E676E0" w:rsidRPr="00E676E0" w:rsidRDefault="00E676E0" w:rsidP="00E676E0">
      <w:pPr>
        <w:pStyle w:val="EndNoteBibliography"/>
        <w:ind w:left="720" w:hanging="720"/>
      </w:pPr>
      <w:r w:rsidRPr="00437842">
        <w:rPr>
          <w:lang w:val="es-CO"/>
        </w:rPr>
        <w:t xml:space="preserve">Sorin, M.-L., Faure, S., Poumerol, S., &amp; Arbault, P. (2000). </w:t>
      </w:r>
      <w:r w:rsidRPr="00E676E0">
        <w:rPr>
          <w:i/>
        </w:rPr>
        <w:t>LISTERIA MONOCYTOGENES DETECTION IN FOOD USING AN ELISA-BASED METHOD</w:t>
      </w:r>
      <w:r w:rsidRPr="00E676E0">
        <w:t xml:space="preserve">. Paper presented at the Presented during the 87th annual meeting of the International Association for Food Protection (IAFP), Atlanta, USA, 6-9 of August 2000. </w:t>
      </w:r>
      <w:hyperlink r:id="rId16" w:history="1">
        <w:r w:rsidRPr="00E676E0">
          <w:rPr>
            <w:rStyle w:val="Hipervnculo"/>
            <w:rFonts w:cs="Arial"/>
          </w:rPr>
          <w:t>https://www.researchgate.net/publication/265098861</w:t>
        </w:r>
      </w:hyperlink>
    </w:p>
    <w:p w:rsidR="00E676E0" w:rsidRPr="00E676E0" w:rsidRDefault="00E676E0" w:rsidP="00E676E0">
      <w:pPr>
        <w:pStyle w:val="EndNoteBibliography"/>
        <w:ind w:left="720" w:hanging="720"/>
      </w:pPr>
      <w:r w:rsidRPr="00437842">
        <w:rPr>
          <w:lang w:val="es-CO"/>
        </w:rPr>
        <w:t xml:space="preserve">Valero, A., Hernandez, M., De Cesare, A., Manfreda, G., González-García, P., &amp; Rodríguez-Lázaro, D. (2014). </w:t>
      </w:r>
      <w:r w:rsidRPr="00E676E0">
        <w:t xml:space="preserve">Survival kinetics of Listeria monocytogenes on raw sheep milk cured cheese under different storage temperatures. </w:t>
      </w:r>
      <w:r w:rsidRPr="00E676E0">
        <w:rPr>
          <w:i/>
        </w:rPr>
        <w:t>International Journal of Food Microbiology, 184</w:t>
      </w:r>
      <w:r w:rsidRPr="00E676E0">
        <w:t>, 39-44. doi:</w:t>
      </w:r>
      <w:hyperlink r:id="rId17" w:history="1">
        <w:r w:rsidRPr="00E676E0">
          <w:rPr>
            <w:rStyle w:val="Hipervnculo"/>
            <w:rFonts w:cs="Arial"/>
          </w:rPr>
          <w:t>http://dx.doi.org/10.1016/j.ijfoodmicro.2014.02.017</w:t>
        </w:r>
      </w:hyperlink>
    </w:p>
    <w:p w:rsidR="00E676E0" w:rsidRPr="00E676E0" w:rsidRDefault="00E676E0" w:rsidP="00E676E0">
      <w:pPr>
        <w:pStyle w:val="EndNoteBibliography"/>
        <w:ind w:left="720" w:hanging="720"/>
      </w:pPr>
      <w:r w:rsidRPr="00E676E0">
        <w:t xml:space="preserve">Yoon, Y., Lee, S., &amp; Choi, K.-H. (2016). Microbial benefits and risks of raw milk cheese. </w:t>
      </w:r>
      <w:r w:rsidRPr="00E676E0">
        <w:rPr>
          <w:i/>
        </w:rPr>
        <w:t>Food Control, 63</w:t>
      </w:r>
      <w:r w:rsidRPr="00E676E0">
        <w:t>, 201-215. doi:</w:t>
      </w:r>
      <w:hyperlink r:id="rId18" w:history="1">
        <w:r w:rsidRPr="00E676E0">
          <w:rPr>
            <w:rStyle w:val="Hipervnculo"/>
            <w:rFonts w:cs="Arial"/>
          </w:rPr>
          <w:t>http://dx.doi.org/10.1016/j.foodcont.2015.11.013</w:t>
        </w:r>
      </w:hyperlink>
    </w:p>
    <w:p w:rsidR="00C51ECD" w:rsidRDefault="00E676E0" w:rsidP="00732F77">
      <w:pPr>
        <w:jc w:val="both"/>
        <w:rPr>
          <w:rFonts w:cs="Arial"/>
          <w:szCs w:val="24"/>
          <w:lang w:val="en-US"/>
        </w:rPr>
      </w:pPr>
      <w:r>
        <w:rPr>
          <w:rFonts w:cs="Arial"/>
          <w:szCs w:val="24"/>
          <w:lang w:val="en-US"/>
        </w:rPr>
        <w:fldChar w:fldCharType="end"/>
      </w:r>
    </w:p>
    <w:sectPr w:rsidR="00C51EC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912" w:rsidRDefault="00AC0912" w:rsidP="00A151CE">
      <w:r>
        <w:separator/>
      </w:r>
    </w:p>
  </w:endnote>
  <w:endnote w:type="continuationSeparator" w:id="0">
    <w:p w:rsidR="00AC0912" w:rsidRDefault="00AC0912" w:rsidP="00A1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912" w:rsidRDefault="00AC0912" w:rsidP="00A151CE">
      <w:r>
        <w:separator/>
      </w:r>
    </w:p>
  </w:footnote>
  <w:footnote w:type="continuationSeparator" w:id="0">
    <w:p w:rsidR="00AC0912" w:rsidRDefault="00AC0912" w:rsidP="00A151CE">
      <w:r>
        <w:continuationSeparator/>
      </w:r>
    </w:p>
  </w:footnote>
  <w:footnote w:id="1">
    <w:p w:rsidR="00887E64" w:rsidRDefault="00437A07" w:rsidP="00CE2B5C">
      <w:pPr>
        <w:pStyle w:val="Textonotapie"/>
        <w:tabs>
          <w:tab w:val="left" w:pos="2835"/>
        </w:tabs>
        <w:jc w:val="both"/>
      </w:pPr>
      <w:r>
        <w:rPr>
          <w:rStyle w:val="Refdenotaalpie"/>
        </w:rPr>
        <w:footnoteRef/>
      </w:r>
      <w:r>
        <w:t>Médico Veterinario Zootecnista, Especia</w:t>
      </w:r>
      <w:r w:rsidR="003772EA">
        <w:t>lista en Docencia Universitaria</w:t>
      </w:r>
      <w:r w:rsidR="009F5474">
        <w:t xml:space="preserve">, Especialista en Aseguramiento de la calidad e inocuidad agroalimentaria </w:t>
      </w:r>
      <w:proofErr w:type="spellStart"/>
      <w:r w:rsidR="009F5474">
        <w:t>Unipaz</w:t>
      </w:r>
      <w:proofErr w:type="spellEnd"/>
      <w:r w:rsidR="009F5474">
        <w:t xml:space="preserve">, </w:t>
      </w:r>
      <w:hyperlink r:id="rId1" w:history="1">
        <w:r w:rsidR="00CE2B5C" w:rsidRPr="00CD2B8C">
          <w:rPr>
            <w:rStyle w:val="Hipervnculo"/>
          </w:rPr>
          <w:t>juan.rodriguez@unipaz.edu.co</w:t>
        </w:r>
      </w:hyperlink>
      <w:r w:rsidR="00CE2B5C">
        <w:t xml:space="preserve">. </w:t>
      </w:r>
      <w:r w:rsidR="00CE2B5C" w:rsidRPr="00CE2B5C">
        <w:rPr>
          <w:vertAlign w:val="superscript"/>
        </w:rPr>
        <w:t>2</w:t>
      </w:r>
      <w:r w:rsidR="00CE2B5C" w:rsidRPr="00CE2B5C">
        <w:t>Especialista en Docencia Universitaria, Médico Veterinario y Zootecnis</w:t>
      </w:r>
      <w:r w:rsidR="00CE2B5C">
        <w:t xml:space="preserve">ta, </w:t>
      </w:r>
      <w:proofErr w:type="spellStart"/>
      <w:r w:rsidR="00437842">
        <w:t>Unipaz</w:t>
      </w:r>
      <w:proofErr w:type="spellEnd"/>
      <w:r w:rsidR="00CE2B5C" w:rsidRPr="00CE2B5C">
        <w:t>, d</w:t>
      </w:r>
      <w:r w:rsidR="00437842">
        <w:t xml:space="preserve">avidcastroalexander@gmail.com, </w:t>
      </w:r>
      <w:hyperlink r:id="rId2" w:history="1">
        <w:r w:rsidR="00BA17F5" w:rsidRPr="00D57D47">
          <w:rPr>
            <w:rStyle w:val="Hipervnculo"/>
          </w:rPr>
          <w:t>alexander.david@unipaz.edu.co</w:t>
        </w:r>
      </w:hyperlink>
      <w:r w:rsidR="00CE2B5C" w:rsidRPr="00CE2B5C">
        <w:t>;</w:t>
      </w:r>
      <w:r w:rsidR="00BA17F5">
        <w:t xml:space="preserve"> </w:t>
      </w:r>
      <w:r w:rsidR="00BA17F5" w:rsidRPr="00BA17F5">
        <w:rPr>
          <w:vertAlign w:val="superscript"/>
        </w:rPr>
        <w:t>3</w:t>
      </w:r>
      <w:r w:rsidR="00BA17F5">
        <w:t xml:space="preserve">Médico Veterinario Zootecnista, </w:t>
      </w:r>
      <w:proofErr w:type="spellStart"/>
      <w:r w:rsidR="00BA17F5">
        <w:t>Unipaz</w:t>
      </w:r>
      <w:proofErr w:type="spellEnd"/>
      <w:r w:rsidR="00BA17F5">
        <w:t xml:space="preserve">, Especialista en Gestión Ambiental, </w:t>
      </w:r>
      <w:r w:rsidR="003772EA">
        <w:t>MBA en Innovación (c)</w:t>
      </w:r>
      <w:r w:rsidR="009F5474">
        <w:t xml:space="preserve"> </w:t>
      </w:r>
      <w:hyperlink r:id="rId3" w:history="1">
        <w:r w:rsidR="00C9743E" w:rsidRPr="002E5A82">
          <w:rPr>
            <w:rStyle w:val="Hipervnculo"/>
          </w:rPr>
          <w:t>jorge.franco@unipaz.edu.co</w:t>
        </w:r>
      </w:hyperlink>
    </w:p>
    <w:p w:rsidR="009F5474" w:rsidRPr="00BA17F5" w:rsidRDefault="009F5474" w:rsidP="00CE2B5C">
      <w:pPr>
        <w:pStyle w:val="Textonotapie"/>
        <w:tabs>
          <w:tab w:val="left" w:pos="2835"/>
        </w:tabs>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D3B50"/>
    <w:multiLevelType w:val="hybridMultilevel"/>
    <w:tmpl w:val="34B0B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FA3765A"/>
    <w:multiLevelType w:val="hybridMultilevel"/>
    <w:tmpl w:val="9886EC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C490C07"/>
    <w:multiLevelType w:val="hybridMultilevel"/>
    <w:tmpl w:val="53D6D4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wz5t0ar60f222e0xdm5razdvv5wr5erefzt&quot;&gt;Análisis de riesgos&lt;record-ids&gt;&lt;item&gt;4&lt;/item&gt;&lt;item&gt;8&lt;/item&gt;&lt;item&gt;9&lt;/item&gt;&lt;item&gt;10&lt;/item&gt;&lt;item&gt;12&lt;/item&gt;&lt;item&gt;13&lt;/item&gt;&lt;item&gt;14&lt;/item&gt;&lt;item&gt;15&lt;/item&gt;&lt;item&gt;16&lt;/item&gt;&lt;item&gt;17&lt;/item&gt;&lt;item&gt;18&lt;/item&gt;&lt;item&gt;20&lt;/item&gt;&lt;item&gt;21&lt;/item&gt;&lt;/record-ids&gt;&lt;/item&gt;&lt;item db-id=&quot;rx2swtptqa0s5ie92ro5txvkaaxdtfwavxww&quot;&gt;correcciones articulo&lt;record-ids&gt;&lt;item&gt;3&lt;/item&gt;&lt;item&gt;11&lt;/item&gt;&lt;item&gt;21&lt;/item&gt;&lt;item&gt;22&lt;/item&gt;&lt;/record-ids&gt;&lt;/item&gt;&lt;/Libraries&gt;"/>
  </w:docVars>
  <w:rsids>
    <w:rsidRoot w:val="00D10ADA"/>
    <w:rsid w:val="00000FC9"/>
    <w:rsid w:val="00011D80"/>
    <w:rsid w:val="00033CF5"/>
    <w:rsid w:val="000510E8"/>
    <w:rsid w:val="000638C4"/>
    <w:rsid w:val="00066C12"/>
    <w:rsid w:val="0006775F"/>
    <w:rsid w:val="0007315B"/>
    <w:rsid w:val="00073495"/>
    <w:rsid w:val="000874AE"/>
    <w:rsid w:val="00091267"/>
    <w:rsid w:val="000A1C9D"/>
    <w:rsid w:val="000E693A"/>
    <w:rsid w:val="00110F7B"/>
    <w:rsid w:val="0012514E"/>
    <w:rsid w:val="001359B3"/>
    <w:rsid w:val="00193985"/>
    <w:rsid w:val="001B27AA"/>
    <w:rsid w:val="002231E4"/>
    <w:rsid w:val="002277AE"/>
    <w:rsid w:val="002323E5"/>
    <w:rsid w:val="002335D4"/>
    <w:rsid w:val="002611D0"/>
    <w:rsid w:val="002639E6"/>
    <w:rsid w:val="00296C0C"/>
    <w:rsid w:val="002A76FC"/>
    <w:rsid w:val="002B4F2B"/>
    <w:rsid w:val="002E5985"/>
    <w:rsid w:val="0031154E"/>
    <w:rsid w:val="00320E02"/>
    <w:rsid w:val="003266B7"/>
    <w:rsid w:val="003309E5"/>
    <w:rsid w:val="00363DF8"/>
    <w:rsid w:val="00364F37"/>
    <w:rsid w:val="00365296"/>
    <w:rsid w:val="003772EA"/>
    <w:rsid w:val="003908FC"/>
    <w:rsid w:val="00392FDD"/>
    <w:rsid w:val="003A1DDB"/>
    <w:rsid w:val="003B3F72"/>
    <w:rsid w:val="003D2017"/>
    <w:rsid w:val="003F0AC6"/>
    <w:rsid w:val="0040688D"/>
    <w:rsid w:val="00416B00"/>
    <w:rsid w:val="00437842"/>
    <w:rsid w:val="00437A07"/>
    <w:rsid w:val="004505D9"/>
    <w:rsid w:val="00457874"/>
    <w:rsid w:val="00496405"/>
    <w:rsid w:val="00496B94"/>
    <w:rsid w:val="004B705A"/>
    <w:rsid w:val="004F2F3A"/>
    <w:rsid w:val="00572195"/>
    <w:rsid w:val="00590B4B"/>
    <w:rsid w:val="0059371B"/>
    <w:rsid w:val="005B3100"/>
    <w:rsid w:val="005D5D1B"/>
    <w:rsid w:val="00617CF7"/>
    <w:rsid w:val="0062044A"/>
    <w:rsid w:val="00631A44"/>
    <w:rsid w:val="00675D6E"/>
    <w:rsid w:val="00695AB4"/>
    <w:rsid w:val="006A39F3"/>
    <w:rsid w:val="006B2CA2"/>
    <w:rsid w:val="006D2883"/>
    <w:rsid w:val="006E67DB"/>
    <w:rsid w:val="00732F77"/>
    <w:rsid w:val="00742525"/>
    <w:rsid w:val="00755CBF"/>
    <w:rsid w:val="00774B29"/>
    <w:rsid w:val="007B1982"/>
    <w:rsid w:val="00806CB5"/>
    <w:rsid w:val="00827949"/>
    <w:rsid w:val="00832910"/>
    <w:rsid w:val="008848B9"/>
    <w:rsid w:val="00887E64"/>
    <w:rsid w:val="008A2141"/>
    <w:rsid w:val="008D5C99"/>
    <w:rsid w:val="008E2022"/>
    <w:rsid w:val="008E7ECF"/>
    <w:rsid w:val="008F7216"/>
    <w:rsid w:val="0091161C"/>
    <w:rsid w:val="00925156"/>
    <w:rsid w:val="00925316"/>
    <w:rsid w:val="00930B7B"/>
    <w:rsid w:val="00937D75"/>
    <w:rsid w:val="00945798"/>
    <w:rsid w:val="00966611"/>
    <w:rsid w:val="009729BA"/>
    <w:rsid w:val="009A5758"/>
    <w:rsid w:val="009C76C7"/>
    <w:rsid w:val="009F4295"/>
    <w:rsid w:val="009F5474"/>
    <w:rsid w:val="00A12EF5"/>
    <w:rsid w:val="00A151CE"/>
    <w:rsid w:val="00A40AF6"/>
    <w:rsid w:val="00A53018"/>
    <w:rsid w:val="00A70156"/>
    <w:rsid w:val="00A83396"/>
    <w:rsid w:val="00A9753A"/>
    <w:rsid w:val="00AC0912"/>
    <w:rsid w:val="00AC4B33"/>
    <w:rsid w:val="00AC4E5A"/>
    <w:rsid w:val="00AD02E8"/>
    <w:rsid w:val="00B378FC"/>
    <w:rsid w:val="00B404A1"/>
    <w:rsid w:val="00B639A3"/>
    <w:rsid w:val="00B65707"/>
    <w:rsid w:val="00BA17F5"/>
    <w:rsid w:val="00BC3ACF"/>
    <w:rsid w:val="00BD778D"/>
    <w:rsid w:val="00BE573B"/>
    <w:rsid w:val="00C00086"/>
    <w:rsid w:val="00C06C8D"/>
    <w:rsid w:val="00C22C89"/>
    <w:rsid w:val="00C51ECD"/>
    <w:rsid w:val="00C633EB"/>
    <w:rsid w:val="00C65341"/>
    <w:rsid w:val="00C965E2"/>
    <w:rsid w:val="00C9743E"/>
    <w:rsid w:val="00CE2B5C"/>
    <w:rsid w:val="00CE5B6D"/>
    <w:rsid w:val="00D04C8F"/>
    <w:rsid w:val="00D10ADA"/>
    <w:rsid w:val="00D271C9"/>
    <w:rsid w:val="00D4236D"/>
    <w:rsid w:val="00D50F2F"/>
    <w:rsid w:val="00D54005"/>
    <w:rsid w:val="00D57BA6"/>
    <w:rsid w:val="00D71F34"/>
    <w:rsid w:val="00D836EC"/>
    <w:rsid w:val="00DA1E5A"/>
    <w:rsid w:val="00DB4B3E"/>
    <w:rsid w:val="00E13A9D"/>
    <w:rsid w:val="00E21F30"/>
    <w:rsid w:val="00E521E9"/>
    <w:rsid w:val="00E57696"/>
    <w:rsid w:val="00E64542"/>
    <w:rsid w:val="00E676E0"/>
    <w:rsid w:val="00E77823"/>
    <w:rsid w:val="00E9685A"/>
    <w:rsid w:val="00EE594B"/>
    <w:rsid w:val="00F13BFC"/>
    <w:rsid w:val="00F16C91"/>
    <w:rsid w:val="00F42C0D"/>
    <w:rsid w:val="00F70CF5"/>
    <w:rsid w:val="00FA20A7"/>
    <w:rsid w:val="00FB4C0A"/>
    <w:rsid w:val="00FD137F"/>
    <w:rsid w:val="00FF23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6AF5C8-6536-4C0F-9A75-7E4A9D9D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CO"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05A"/>
    <w:rPr>
      <w:rFonts w:ascii="Arial" w:hAnsi="Arial"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2910"/>
    <w:rPr>
      <w:rFonts w:cs="Times New Roman"/>
      <w:color w:val="0000FF" w:themeColor="hyperlink"/>
      <w:u w:val="single"/>
    </w:rPr>
  </w:style>
  <w:style w:type="paragraph" w:styleId="Prrafodelista">
    <w:name w:val="List Paragraph"/>
    <w:basedOn w:val="Normal"/>
    <w:uiPriority w:val="34"/>
    <w:qFormat/>
    <w:rsid w:val="00496B94"/>
    <w:pPr>
      <w:ind w:left="720"/>
      <w:contextualSpacing/>
    </w:pPr>
  </w:style>
  <w:style w:type="paragraph" w:styleId="Textodeglobo">
    <w:name w:val="Balloon Text"/>
    <w:basedOn w:val="Normal"/>
    <w:link w:val="TextodegloboCar"/>
    <w:uiPriority w:val="99"/>
    <w:semiHidden/>
    <w:unhideWhenUsed/>
    <w:rsid w:val="0019398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93985"/>
    <w:rPr>
      <w:rFonts w:ascii="Tahoma" w:hAnsi="Tahoma" w:cs="Tahoma"/>
      <w:sz w:val="16"/>
      <w:szCs w:val="16"/>
    </w:rPr>
  </w:style>
  <w:style w:type="paragraph" w:styleId="Descripcin">
    <w:name w:val="caption"/>
    <w:basedOn w:val="Normal"/>
    <w:next w:val="Normal"/>
    <w:uiPriority w:val="35"/>
    <w:semiHidden/>
    <w:unhideWhenUsed/>
    <w:qFormat/>
    <w:rsid w:val="00193985"/>
    <w:pPr>
      <w:spacing w:after="200"/>
    </w:pPr>
    <w:rPr>
      <w:b/>
      <w:bCs/>
      <w:color w:val="4F81BD" w:themeColor="accent1"/>
      <w:sz w:val="18"/>
      <w:szCs w:val="18"/>
    </w:rPr>
  </w:style>
  <w:style w:type="paragraph" w:styleId="Textonotapie">
    <w:name w:val="footnote text"/>
    <w:basedOn w:val="Normal"/>
    <w:link w:val="TextonotapieCar"/>
    <w:uiPriority w:val="99"/>
    <w:semiHidden/>
    <w:unhideWhenUsed/>
    <w:rsid w:val="00A151CE"/>
    <w:rPr>
      <w:sz w:val="20"/>
      <w:szCs w:val="20"/>
    </w:rPr>
  </w:style>
  <w:style w:type="character" w:customStyle="1" w:styleId="TextonotapieCar">
    <w:name w:val="Texto nota pie Car"/>
    <w:basedOn w:val="Fuentedeprrafopredeter"/>
    <w:link w:val="Textonotapie"/>
    <w:uiPriority w:val="99"/>
    <w:semiHidden/>
    <w:locked/>
    <w:rsid w:val="00A151CE"/>
    <w:rPr>
      <w:rFonts w:ascii="Arial" w:hAnsi="Arial" w:cs="Times New Roman"/>
      <w:sz w:val="20"/>
      <w:szCs w:val="20"/>
    </w:rPr>
  </w:style>
  <w:style w:type="character" w:styleId="Refdenotaalpie">
    <w:name w:val="footnote reference"/>
    <w:basedOn w:val="Fuentedeprrafopredeter"/>
    <w:uiPriority w:val="99"/>
    <w:semiHidden/>
    <w:unhideWhenUsed/>
    <w:rsid w:val="00A151CE"/>
    <w:rPr>
      <w:rFonts w:cs="Times New Roman"/>
      <w:vertAlign w:val="superscript"/>
    </w:rPr>
  </w:style>
  <w:style w:type="character" w:styleId="Hipervnculovisitado">
    <w:name w:val="FollowedHyperlink"/>
    <w:basedOn w:val="Fuentedeprrafopredeter"/>
    <w:uiPriority w:val="99"/>
    <w:semiHidden/>
    <w:unhideWhenUsed/>
    <w:rsid w:val="00925156"/>
    <w:rPr>
      <w:rFonts w:cs="Times New Roman"/>
      <w:color w:val="800080" w:themeColor="followedHyperlink"/>
      <w:u w:val="single"/>
    </w:rPr>
  </w:style>
  <w:style w:type="paragraph" w:customStyle="1" w:styleId="EndNoteBibliographyTitle">
    <w:name w:val="EndNote Bibliography Title"/>
    <w:basedOn w:val="Normal"/>
    <w:link w:val="EndNoteBibliographyTitleCar"/>
    <w:rsid w:val="00E676E0"/>
    <w:rPr>
      <w:rFonts w:cs="Arial"/>
      <w:noProof/>
      <w:lang w:val="en-US"/>
    </w:rPr>
  </w:style>
  <w:style w:type="character" w:customStyle="1" w:styleId="EndNoteBibliographyTitleCar">
    <w:name w:val="EndNote Bibliography Title Car"/>
    <w:basedOn w:val="Fuentedeprrafopredeter"/>
    <w:link w:val="EndNoteBibliographyTitle"/>
    <w:rsid w:val="00E676E0"/>
    <w:rPr>
      <w:rFonts w:ascii="Arial" w:hAnsi="Arial" w:cs="Arial"/>
      <w:noProof/>
      <w:sz w:val="24"/>
      <w:lang w:val="en-US"/>
    </w:rPr>
  </w:style>
  <w:style w:type="paragraph" w:customStyle="1" w:styleId="EndNoteBibliography">
    <w:name w:val="EndNote Bibliography"/>
    <w:basedOn w:val="Normal"/>
    <w:link w:val="EndNoteBibliographyCar"/>
    <w:rsid w:val="00E676E0"/>
    <w:pPr>
      <w:jc w:val="both"/>
    </w:pPr>
    <w:rPr>
      <w:rFonts w:cs="Arial"/>
      <w:noProof/>
      <w:lang w:val="en-US"/>
    </w:rPr>
  </w:style>
  <w:style w:type="character" w:customStyle="1" w:styleId="EndNoteBibliographyCar">
    <w:name w:val="EndNote Bibliography Car"/>
    <w:basedOn w:val="Fuentedeprrafopredeter"/>
    <w:link w:val="EndNoteBibliography"/>
    <w:rsid w:val="00E676E0"/>
    <w:rPr>
      <w:rFonts w:ascii="Arial" w:hAnsi="Arial" w:cs="Arial"/>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285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1016/j.foodcont.2015.10.027" TargetMode="External"/><Relationship Id="rId18" Type="http://schemas.openxmlformats.org/officeDocument/2006/relationships/hyperlink" Target="http://dx.doi.org/10.1016/j.foodcont.2015.11.0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j.scitotenv.2014.03.108" TargetMode="External"/><Relationship Id="rId17" Type="http://schemas.openxmlformats.org/officeDocument/2006/relationships/hyperlink" Target="http://dx.doi.org/10.1016/j.ijfoodmicro.2014.02.017" TargetMode="External"/><Relationship Id="rId2" Type="http://schemas.openxmlformats.org/officeDocument/2006/relationships/numbering" Target="numbering.xml"/><Relationship Id="rId16" Type="http://schemas.openxmlformats.org/officeDocument/2006/relationships/hyperlink" Target="https://www.researchgate.net/publication/26509886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is.paho.org/xmlui/handle/123456789/15621" TargetMode="External"/><Relationship Id="rId5" Type="http://schemas.openxmlformats.org/officeDocument/2006/relationships/webSettings" Target="webSettings.xml"/><Relationship Id="rId15" Type="http://schemas.openxmlformats.org/officeDocument/2006/relationships/hyperlink" Target="http://dx.doi.org/10.1016/j.ijfoodmicro.2010.01.008" TargetMode="External"/><Relationship Id="rId10" Type="http://schemas.openxmlformats.org/officeDocument/2006/relationships/hyperlink" Target="http://dx.doi.org/10.1016/j.wdp.2016.10.00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ltiempo.com/bogota/expertos-piden-controles-para-comida-callejera-/1420388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jorge.franco@unipaz.edu.co" TargetMode="External"/><Relationship Id="rId2" Type="http://schemas.openxmlformats.org/officeDocument/2006/relationships/hyperlink" Target="mailto:alexander.david@unipaz.edu.co" TargetMode="External"/><Relationship Id="rId1" Type="http://schemas.openxmlformats.org/officeDocument/2006/relationships/hyperlink" Target="mailto:juan.rodriguez@unipaz.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76341-0DAE-414A-A5A4-9F35FD91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9349</Words>
  <Characters>51421</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Juan Diego</dc:creator>
  <cp:keywords/>
  <dc:description/>
  <cp:lastModifiedBy>Coordinador-MVZ</cp:lastModifiedBy>
  <cp:revision>4</cp:revision>
  <cp:lastPrinted>2017-05-05T15:55:00Z</cp:lastPrinted>
  <dcterms:created xsi:type="dcterms:W3CDTF">2017-05-05T15:55:00Z</dcterms:created>
  <dcterms:modified xsi:type="dcterms:W3CDTF">2017-05-05T15:55:00Z</dcterms:modified>
</cp:coreProperties>
</file>